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1CC" w:rsidRPr="00871759" w:rsidRDefault="007C3949" w:rsidP="00E40BC1">
      <w:pPr>
        <w:spacing w:after="0" w:line="240" w:lineRule="auto"/>
        <w:jc w:val="center"/>
        <w:rPr>
          <w:rFonts w:ascii="Times New Roman" w:hAnsi="Times New Roman" w:cs="Times New Roman"/>
          <w:b/>
          <w:sz w:val="24"/>
          <w:szCs w:val="24"/>
        </w:rPr>
      </w:pPr>
      <w:bookmarkStart w:id="0" w:name="_GoBack"/>
      <w:bookmarkEnd w:id="0"/>
      <w:r w:rsidRPr="00871759">
        <w:rPr>
          <w:rFonts w:ascii="Times New Roman" w:hAnsi="Times New Roman" w:cs="Times New Roman"/>
          <w:b/>
          <w:sz w:val="24"/>
          <w:szCs w:val="24"/>
        </w:rPr>
        <w:t>V ENCONTRO PERNAMBUCO DE ECONOMIA 2016</w:t>
      </w:r>
    </w:p>
    <w:p w:rsidR="007C3949" w:rsidRPr="00871759" w:rsidRDefault="007C3949" w:rsidP="00E40BC1">
      <w:pPr>
        <w:spacing w:after="0" w:line="240" w:lineRule="auto"/>
        <w:jc w:val="center"/>
        <w:rPr>
          <w:rFonts w:ascii="Times New Roman" w:hAnsi="Times New Roman" w:cs="Times New Roman"/>
          <w:b/>
          <w:sz w:val="24"/>
          <w:szCs w:val="24"/>
        </w:rPr>
      </w:pPr>
    </w:p>
    <w:p w:rsidR="007C3949" w:rsidRPr="00871759" w:rsidRDefault="007C3949" w:rsidP="00E40BC1">
      <w:pPr>
        <w:spacing w:after="0" w:line="240" w:lineRule="auto"/>
        <w:jc w:val="center"/>
        <w:rPr>
          <w:rFonts w:ascii="Times New Roman" w:hAnsi="Times New Roman" w:cs="Times New Roman"/>
          <w:b/>
          <w:sz w:val="24"/>
          <w:szCs w:val="24"/>
        </w:rPr>
      </w:pPr>
    </w:p>
    <w:p w:rsidR="007C3949" w:rsidRPr="00871759" w:rsidRDefault="007C3949" w:rsidP="00E40BC1">
      <w:pPr>
        <w:spacing w:after="0" w:line="240" w:lineRule="auto"/>
        <w:jc w:val="center"/>
        <w:rPr>
          <w:rFonts w:ascii="Times New Roman" w:hAnsi="Times New Roman" w:cs="Times New Roman"/>
          <w:b/>
          <w:sz w:val="24"/>
          <w:szCs w:val="24"/>
        </w:rPr>
      </w:pPr>
    </w:p>
    <w:p w:rsidR="007C3949" w:rsidRPr="00871759" w:rsidRDefault="007C3949" w:rsidP="00E40BC1">
      <w:pPr>
        <w:spacing w:after="0" w:line="240" w:lineRule="auto"/>
        <w:jc w:val="center"/>
        <w:rPr>
          <w:rFonts w:ascii="Times New Roman" w:hAnsi="Times New Roman" w:cs="Times New Roman"/>
          <w:b/>
          <w:sz w:val="24"/>
          <w:szCs w:val="24"/>
        </w:rPr>
      </w:pPr>
    </w:p>
    <w:p w:rsidR="003B21CC" w:rsidRPr="00871759" w:rsidRDefault="003B21CC" w:rsidP="00E40BC1">
      <w:pPr>
        <w:spacing w:after="0" w:line="240" w:lineRule="auto"/>
        <w:jc w:val="center"/>
        <w:rPr>
          <w:rFonts w:ascii="Times New Roman" w:hAnsi="Times New Roman" w:cs="Times New Roman"/>
          <w:b/>
          <w:sz w:val="24"/>
          <w:szCs w:val="24"/>
        </w:rPr>
      </w:pPr>
      <w:r w:rsidRPr="00871759">
        <w:rPr>
          <w:rFonts w:ascii="Times New Roman" w:hAnsi="Times New Roman" w:cs="Times New Roman"/>
          <w:b/>
          <w:sz w:val="24"/>
          <w:szCs w:val="24"/>
        </w:rPr>
        <w:t>Área temática: (3) Teoria Aplicada</w:t>
      </w:r>
    </w:p>
    <w:p w:rsidR="003B21CC" w:rsidRPr="00871759" w:rsidRDefault="003B21CC" w:rsidP="00E40BC1">
      <w:pPr>
        <w:spacing w:after="0" w:line="240" w:lineRule="auto"/>
        <w:jc w:val="center"/>
        <w:rPr>
          <w:rFonts w:ascii="Times New Roman" w:hAnsi="Times New Roman" w:cs="Times New Roman"/>
          <w:b/>
          <w:sz w:val="24"/>
          <w:szCs w:val="24"/>
        </w:rPr>
      </w:pPr>
    </w:p>
    <w:p w:rsidR="003B21CC" w:rsidRPr="00871759" w:rsidRDefault="003B21CC" w:rsidP="00E40BC1">
      <w:pPr>
        <w:spacing w:after="0" w:line="240" w:lineRule="auto"/>
        <w:jc w:val="center"/>
        <w:rPr>
          <w:rFonts w:ascii="Times New Roman" w:hAnsi="Times New Roman" w:cs="Times New Roman"/>
          <w:b/>
          <w:sz w:val="24"/>
          <w:szCs w:val="24"/>
        </w:rPr>
      </w:pPr>
    </w:p>
    <w:p w:rsidR="003B21CC" w:rsidRPr="00871759" w:rsidRDefault="003B21CC" w:rsidP="00E40BC1">
      <w:pPr>
        <w:spacing w:after="0" w:line="240" w:lineRule="auto"/>
        <w:jc w:val="center"/>
        <w:rPr>
          <w:rFonts w:ascii="Times New Roman" w:hAnsi="Times New Roman" w:cs="Times New Roman"/>
          <w:b/>
          <w:sz w:val="24"/>
          <w:szCs w:val="24"/>
        </w:rPr>
      </w:pPr>
    </w:p>
    <w:p w:rsidR="003B21CC" w:rsidRPr="00871759" w:rsidRDefault="003B21CC" w:rsidP="00E40BC1">
      <w:pPr>
        <w:spacing w:after="0" w:line="240" w:lineRule="auto"/>
        <w:jc w:val="center"/>
        <w:rPr>
          <w:rFonts w:ascii="Times New Roman" w:hAnsi="Times New Roman" w:cs="Times New Roman"/>
          <w:b/>
          <w:sz w:val="24"/>
          <w:szCs w:val="24"/>
        </w:rPr>
      </w:pPr>
    </w:p>
    <w:p w:rsidR="003B21CC" w:rsidRPr="00871759" w:rsidRDefault="003B21CC" w:rsidP="00E40BC1">
      <w:pPr>
        <w:spacing w:after="0" w:line="240" w:lineRule="auto"/>
        <w:jc w:val="center"/>
        <w:rPr>
          <w:rFonts w:ascii="Times New Roman" w:hAnsi="Times New Roman" w:cs="Times New Roman"/>
          <w:b/>
          <w:sz w:val="24"/>
          <w:szCs w:val="24"/>
        </w:rPr>
      </w:pPr>
      <w:r w:rsidRPr="00871759">
        <w:rPr>
          <w:rFonts w:ascii="Times New Roman" w:hAnsi="Times New Roman" w:cs="Times New Roman"/>
          <w:b/>
          <w:sz w:val="24"/>
          <w:szCs w:val="24"/>
        </w:rPr>
        <w:t>ANÁLISE DAS RELAÇÕES COMERCIAIS ENTRE BRASIL E CHINA: UMA ABORDAGEM UTILIZANDO O MODELO DE VETOR DE CORREÇÃO DE ERRO</w:t>
      </w:r>
    </w:p>
    <w:p w:rsidR="003B21CC" w:rsidRPr="00871759" w:rsidRDefault="003B21CC" w:rsidP="00E40BC1">
      <w:pPr>
        <w:spacing w:after="0" w:line="240" w:lineRule="auto"/>
        <w:jc w:val="center"/>
        <w:rPr>
          <w:rFonts w:ascii="Times New Roman" w:hAnsi="Times New Roman" w:cs="Times New Roman"/>
          <w:b/>
          <w:sz w:val="24"/>
          <w:szCs w:val="24"/>
        </w:rPr>
      </w:pPr>
    </w:p>
    <w:p w:rsidR="003B21CC" w:rsidRPr="00871759" w:rsidRDefault="003B21CC" w:rsidP="00E40BC1">
      <w:pPr>
        <w:spacing w:after="0" w:line="240" w:lineRule="auto"/>
        <w:jc w:val="center"/>
        <w:rPr>
          <w:rFonts w:ascii="Times New Roman" w:hAnsi="Times New Roman" w:cs="Times New Roman"/>
          <w:b/>
          <w:sz w:val="24"/>
          <w:szCs w:val="24"/>
        </w:rPr>
      </w:pPr>
    </w:p>
    <w:p w:rsidR="0030184E" w:rsidRPr="00871759" w:rsidRDefault="0030184E" w:rsidP="00E40BC1">
      <w:pPr>
        <w:spacing w:after="0" w:line="240" w:lineRule="auto"/>
        <w:jc w:val="center"/>
        <w:rPr>
          <w:rFonts w:ascii="Times New Roman" w:hAnsi="Times New Roman" w:cs="Times New Roman"/>
          <w:b/>
          <w:sz w:val="24"/>
          <w:szCs w:val="24"/>
        </w:rPr>
      </w:pPr>
    </w:p>
    <w:p w:rsidR="0030184E" w:rsidRPr="00871759" w:rsidRDefault="0030184E" w:rsidP="00E40BC1">
      <w:pPr>
        <w:spacing w:after="0" w:line="240" w:lineRule="auto"/>
        <w:jc w:val="center"/>
        <w:rPr>
          <w:rFonts w:ascii="Times New Roman" w:hAnsi="Times New Roman" w:cs="Times New Roman"/>
          <w:b/>
          <w:sz w:val="24"/>
          <w:szCs w:val="24"/>
        </w:rPr>
      </w:pPr>
    </w:p>
    <w:p w:rsidR="003B21CC" w:rsidRPr="00871759" w:rsidRDefault="003B21CC" w:rsidP="00E40BC1">
      <w:pPr>
        <w:spacing w:after="0" w:line="240" w:lineRule="auto"/>
        <w:jc w:val="center"/>
        <w:rPr>
          <w:rFonts w:ascii="Times New Roman" w:hAnsi="Times New Roman" w:cs="Times New Roman"/>
          <w:b/>
          <w:sz w:val="24"/>
          <w:szCs w:val="24"/>
        </w:rPr>
      </w:pPr>
    </w:p>
    <w:p w:rsidR="003B21CC" w:rsidRPr="00871759" w:rsidRDefault="009D2A80" w:rsidP="003B21CC">
      <w:pPr>
        <w:spacing w:after="0" w:line="240" w:lineRule="auto"/>
        <w:rPr>
          <w:rFonts w:ascii="Times New Roman" w:hAnsi="Times New Roman" w:cs="Times New Roman"/>
          <w:b/>
          <w:sz w:val="24"/>
          <w:szCs w:val="24"/>
        </w:rPr>
      </w:pPr>
      <w:r w:rsidRPr="00FC2192">
        <w:rPr>
          <w:rFonts w:ascii="Times New Roman" w:hAnsi="Times New Roman" w:cs="Times New Roman"/>
          <w:b/>
          <w:sz w:val="24"/>
          <w:szCs w:val="24"/>
        </w:rPr>
        <w:t>Autores</w:t>
      </w:r>
      <w:r w:rsidR="003B21CC" w:rsidRPr="00871759">
        <w:rPr>
          <w:rFonts w:ascii="Times New Roman" w:hAnsi="Times New Roman" w:cs="Times New Roman"/>
          <w:b/>
          <w:sz w:val="24"/>
          <w:szCs w:val="24"/>
        </w:rPr>
        <w:t>:</w:t>
      </w:r>
    </w:p>
    <w:p w:rsidR="003B21CC" w:rsidRPr="00871759" w:rsidRDefault="003B21CC" w:rsidP="0030184E">
      <w:pPr>
        <w:spacing w:after="0" w:line="240" w:lineRule="auto"/>
        <w:jc w:val="both"/>
        <w:rPr>
          <w:rFonts w:ascii="Times New Roman" w:hAnsi="Times New Roman" w:cs="Times New Roman"/>
          <w:b/>
          <w:sz w:val="24"/>
          <w:szCs w:val="24"/>
        </w:rPr>
      </w:pPr>
    </w:p>
    <w:p w:rsidR="003B21CC" w:rsidRPr="00871759" w:rsidRDefault="003B21CC" w:rsidP="0030184E">
      <w:pPr>
        <w:spacing w:after="0" w:line="240" w:lineRule="auto"/>
        <w:jc w:val="both"/>
        <w:rPr>
          <w:rFonts w:ascii="Times New Roman" w:eastAsia="Times New Roman" w:hAnsi="Times New Roman" w:cs="Times New Roman"/>
          <w:b/>
          <w:sz w:val="24"/>
          <w:szCs w:val="24"/>
        </w:rPr>
      </w:pPr>
      <w:r w:rsidRPr="00871759">
        <w:rPr>
          <w:rFonts w:ascii="Times New Roman" w:eastAsia="Times New Roman" w:hAnsi="Times New Roman" w:cs="Times New Roman"/>
          <w:b/>
          <w:sz w:val="24"/>
          <w:szCs w:val="24"/>
        </w:rPr>
        <w:t>Emília Karla Mendes dos Santos</w:t>
      </w:r>
    </w:p>
    <w:p w:rsidR="003B21CC" w:rsidRPr="00871759" w:rsidRDefault="003B21CC" w:rsidP="0030184E">
      <w:pPr>
        <w:spacing w:after="0" w:line="240" w:lineRule="auto"/>
        <w:jc w:val="both"/>
        <w:rPr>
          <w:rFonts w:ascii="Times New Roman" w:eastAsia="Times New Roman" w:hAnsi="Times New Roman" w:cs="Times New Roman"/>
          <w:sz w:val="24"/>
          <w:szCs w:val="24"/>
        </w:rPr>
      </w:pPr>
      <w:r w:rsidRPr="00871759">
        <w:rPr>
          <w:rFonts w:ascii="Times New Roman" w:hAnsi="Times New Roman" w:cs="Times New Roman"/>
          <w:sz w:val="24"/>
          <w:szCs w:val="24"/>
        </w:rPr>
        <w:t>Economista pela Universidade Federal do Rio Grande do Norte</w:t>
      </w:r>
      <w:r w:rsidR="008F5C57" w:rsidRPr="00871759">
        <w:rPr>
          <w:rFonts w:ascii="Times New Roman" w:hAnsi="Times New Roman" w:cs="Times New Roman"/>
          <w:sz w:val="24"/>
          <w:szCs w:val="24"/>
        </w:rPr>
        <w:t xml:space="preserve"> (UFRN)</w:t>
      </w:r>
      <w:r w:rsidRPr="00871759">
        <w:rPr>
          <w:rFonts w:ascii="Times New Roman" w:hAnsi="Times New Roman" w:cs="Times New Roman"/>
          <w:sz w:val="24"/>
          <w:szCs w:val="24"/>
        </w:rPr>
        <w:t>.</w:t>
      </w:r>
    </w:p>
    <w:p w:rsidR="001A49EA" w:rsidRDefault="001A49EA" w:rsidP="0030184E">
      <w:pPr>
        <w:spacing w:after="0" w:line="240" w:lineRule="auto"/>
        <w:jc w:val="both"/>
        <w:rPr>
          <w:rFonts w:ascii="Times New Roman" w:hAnsi="Times New Roman" w:cs="Times New Roman"/>
          <w:sz w:val="24"/>
          <w:szCs w:val="24"/>
          <w:lang w:val="en-US"/>
        </w:rPr>
      </w:pPr>
      <w:r w:rsidRPr="00871759">
        <w:rPr>
          <w:rFonts w:ascii="Times New Roman" w:hAnsi="Times New Roman" w:cs="Times New Roman"/>
          <w:sz w:val="24"/>
          <w:szCs w:val="24"/>
          <w:lang w:val="en-US"/>
        </w:rPr>
        <w:t xml:space="preserve">Email: </w:t>
      </w:r>
      <w:hyperlink r:id="rId9" w:history="1">
        <w:r w:rsidRPr="00871759">
          <w:rPr>
            <w:rStyle w:val="Hyperlink"/>
            <w:rFonts w:ascii="Times New Roman" w:hAnsi="Times New Roman" w:cs="Times New Roman"/>
            <w:color w:val="auto"/>
            <w:sz w:val="24"/>
            <w:szCs w:val="24"/>
            <w:lang w:val="en-US"/>
          </w:rPr>
          <w:t>emilia_karla@hotmail.com</w:t>
        </w:r>
      </w:hyperlink>
      <w:r w:rsidRPr="00871759">
        <w:rPr>
          <w:rFonts w:ascii="Times New Roman" w:hAnsi="Times New Roman" w:cs="Times New Roman"/>
          <w:sz w:val="24"/>
          <w:szCs w:val="24"/>
          <w:lang w:val="en-US"/>
        </w:rPr>
        <w:t xml:space="preserve">. </w:t>
      </w:r>
    </w:p>
    <w:p w:rsidR="003B21CC" w:rsidRPr="00871759" w:rsidRDefault="003B21CC" w:rsidP="0030184E">
      <w:pPr>
        <w:spacing w:after="0" w:line="240" w:lineRule="auto"/>
        <w:jc w:val="both"/>
        <w:rPr>
          <w:rFonts w:ascii="Times New Roman" w:hAnsi="Times New Roman" w:cs="Times New Roman"/>
          <w:sz w:val="24"/>
          <w:szCs w:val="24"/>
          <w:lang w:val="en-US"/>
        </w:rPr>
      </w:pPr>
      <w:r w:rsidRPr="00871759">
        <w:rPr>
          <w:rFonts w:ascii="Times New Roman" w:hAnsi="Times New Roman" w:cs="Times New Roman"/>
          <w:sz w:val="24"/>
          <w:szCs w:val="24"/>
        </w:rPr>
        <w:t>Endereço: Rua Presidente Gonçalves, 522D, Alec</w:t>
      </w:r>
      <w:r w:rsidR="0030184E" w:rsidRPr="00871759">
        <w:rPr>
          <w:rFonts w:ascii="Times New Roman" w:hAnsi="Times New Roman" w:cs="Times New Roman"/>
          <w:sz w:val="24"/>
          <w:szCs w:val="24"/>
        </w:rPr>
        <w:t>r</w:t>
      </w:r>
      <w:r w:rsidRPr="00871759">
        <w:rPr>
          <w:rFonts w:ascii="Times New Roman" w:hAnsi="Times New Roman" w:cs="Times New Roman"/>
          <w:sz w:val="24"/>
          <w:szCs w:val="24"/>
        </w:rPr>
        <w:t xml:space="preserve">im. </w:t>
      </w:r>
      <w:r w:rsidRPr="00871759">
        <w:rPr>
          <w:rFonts w:ascii="Times New Roman" w:hAnsi="Times New Roman" w:cs="Times New Roman"/>
          <w:sz w:val="24"/>
          <w:szCs w:val="24"/>
          <w:lang w:val="en-US"/>
        </w:rPr>
        <w:t>59031-170.</w:t>
      </w:r>
      <w:r w:rsidR="0030184E" w:rsidRPr="00871759">
        <w:rPr>
          <w:rFonts w:ascii="Times New Roman" w:hAnsi="Times New Roman" w:cs="Times New Roman"/>
          <w:sz w:val="24"/>
          <w:szCs w:val="24"/>
          <w:lang w:val="en-US"/>
        </w:rPr>
        <w:t xml:space="preserve"> Natal/RN.</w:t>
      </w:r>
    </w:p>
    <w:p w:rsidR="00FA4BBD" w:rsidRPr="00871759" w:rsidRDefault="00FA4BBD" w:rsidP="0030184E">
      <w:pPr>
        <w:spacing w:after="0" w:line="240" w:lineRule="auto"/>
        <w:jc w:val="both"/>
        <w:rPr>
          <w:rFonts w:ascii="Times New Roman" w:hAnsi="Times New Roman" w:cs="Times New Roman"/>
          <w:sz w:val="24"/>
          <w:szCs w:val="24"/>
          <w:lang w:val="en-US"/>
        </w:rPr>
      </w:pPr>
      <w:r w:rsidRPr="00871759">
        <w:rPr>
          <w:rFonts w:ascii="Times New Roman" w:hAnsi="Times New Roman" w:cs="Times New Roman"/>
          <w:sz w:val="24"/>
          <w:szCs w:val="24"/>
          <w:lang w:val="en-US"/>
        </w:rPr>
        <w:t xml:space="preserve">Lattes: </w:t>
      </w:r>
      <w:hyperlink r:id="rId10" w:history="1">
        <w:r w:rsidRPr="00871759">
          <w:rPr>
            <w:rStyle w:val="Hyperlink"/>
            <w:rFonts w:ascii="Times New Roman" w:hAnsi="Times New Roman" w:cs="Times New Roman"/>
            <w:color w:val="auto"/>
            <w:sz w:val="24"/>
            <w:szCs w:val="24"/>
            <w:lang w:val="en-US"/>
          </w:rPr>
          <w:t>http://lattes.cnpq.br/7826463842144568</w:t>
        </w:r>
      </w:hyperlink>
      <w:r w:rsidRPr="00871759">
        <w:rPr>
          <w:rFonts w:ascii="Times New Roman" w:hAnsi="Times New Roman" w:cs="Times New Roman"/>
          <w:sz w:val="24"/>
          <w:szCs w:val="24"/>
          <w:lang w:val="en-US"/>
        </w:rPr>
        <w:t xml:space="preserve"> </w:t>
      </w:r>
    </w:p>
    <w:p w:rsidR="003B21CC" w:rsidRPr="00871759" w:rsidRDefault="003B21CC" w:rsidP="0030184E">
      <w:pPr>
        <w:spacing w:after="0" w:line="240" w:lineRule="auto"/>
        <w:jc w:val="both"/>
        <w:rPr>
          <w:rFonts w:ascii="Times New Roman" w:hAnsi="Times New Roman" w:cs="Times New Roman"/>
          <w:sz w:val="24"/>
          <w:szCs w:val="24"/>
        </w:rPr>
      </w:pPr>
      <w:r w:rsidRPr="00871759">
        <w:rPr>
          <w:rFonts w:ascii="Times New Roman" w:hAnsi="Times New Roman" w:cs="Times New Roman"/>
          <w:sz w:val="24"/>
          <w:szCs w:val="24"/>
        </w:rPr>
        <w:t>Telefone: (84) 99956- 0609</w:t>
      </w:r>
    </w:p>
    <w:p w:rsidR="003B21CC" w:rsidRPr="00871759" w:rsidRDefault="003B21CC" w:rsidP="0030184E">
      <w:pPr>
        <w:spacing w:after="0" w:line="240" w:lineRule="auto"/>
        <w:jc w:val="both"/>
        <w:rPr>
          <w:rFonts w:ascii="Times New Roman" w:eastAsia="Times New Roman" w:hAnsi="Times New Roman" w:cs="Times New Roman"/>
          <w:sz w:val="24"/>
          <w:szCs w:val="24"/>
        </w:rPr>
      </w:pPr>
    </w:p>
    <w:p w:rsidR="007368C1" w:rsidRPr="00871759" w:rsidRDefault="007368C1" w:rsidP="007368C1">
      <w:pPr>
        <w:spacing w:after="0" w:line="240" w:lineRule="auto"/>
        <w:jc w:val="both"/>
        <w:rPr>
          <w:rFonts w:ascii="Times New Roman" w:eastAsia="Times New Roman" w:hAnsi="Times New Roman" w:cs="Times New Roman"/>
          <w:b/>
          <w:sz w:val="24"/>
          <w:szCs w:val="24"/>
        </w:rPr>
      </w:pPr>
      <w:r w:rsidRPr="00871759">
        <w:rPr>
          <w:rFonts w:ascii="Times New Roman" w:eastAsia="Times New Roman" w:hAnsi="Times New Roman" w:cs="Times New Roman"/>
          <w:b/>
          <w:sz w:val="24"/>
          <w:szCs w:val="24"/>
        </w:rPr>
        <w:t>Janaina da Silva Alves</w:t>
      </w:r>
    </w:p>
    <w:p w:rsidR="007368C1" w:rsidRPr="00871759" w:rsidRDefault="007368C1" w:rsidP="007368C1">
      <w:pPr>
        <w:pStyle w:val="Textodenotaderodap"/>
        <w:jc w:val="both"/>
        <w:rPr>
          <w:rFonts w:ascii="Times New Roman" w:hAnsi="Times New Roman" w:cs="Times New Roman"/>
          <w:sz w:val="24"/>
          <w:szCs w:val="24"/>
        </w:rPr>
      </w:pPr>
      <w:r w:rsidRPr="00871759">
        <w:rPr>
          <w:rFonts w:ascii="Times New Roman" w:hAnsi="Times New Roman" w:cs="Times New Roman"/>
          <w:sz w:val="24"/>
          <w:szCs w:val="24"/>
        </w:rPr>
        <w:t>Doutora em Economia pela Universidade Federal de Pernambuco (UFPE). Professora da Universidade Federal do Rio Grande do Norte (UFRN).</w:t>
      </w:r>
    </w:p>
    <w:p w:rsidR="003B21CC" w:rsidRPr="00871759" w:rsidRDefault="0030184E" w:rsidP="007368C1">
      <w:pPr>
        <w:pStyle w:val="Textodenotaderodap"/>
        <w:jc w:val="both"/>
        <w:rPr>
          <w:rFonts w:ascii="Times New Roman" w:hAnsi="Times New Roman" w:cs="Times New Roman"/>
          <w:sz w:val="24"/>
          <w:szCs w:val="24"/>
          <w:lang w:val="en-US"/>
        </w:rPr>
      </w:pPr>
      <w:r w:rsidRPr="00871759">
        <w:rPr>
          <w:rFonts w:ascii="Times New Roman" w:hAnsi="Times New Roman" w:cs="Times New Roman"/>
          <w:sz w:val="24"/>
          <w:szCs w:val="24"/>
          <w:lang w:val="en-US"/>
        </w:rPr>
        <w:t xml:space="preserve">Lattes: </w:t>
      </w:r>
      <w:hyperlink r:id="rId11" w:history="1">
        <w:r w:rsidR="007368C1" w:rsidRPr="00871759">
          <w:rPr>
            <w:rStyle w:val="Hyperlink"/>
            <w:rFonts w:ascii="Times New Roman" w:hAnsi="Times New Roman" w:cs="Times New Roman"/>
            <w:color w:val="auto"/>
            <w:sz w:val="24"/>
            <w:szCs w:val="24"/>
            <w:lang w:val="en-US"/>
          </w:rPr>
          <w:t>http://lattes.cnpq.br/8841368848220253</w:t>
        </w:r>
      </w:hyperlink>
      <w:r w:rsidR="007368C1" w:rsidRPr="00871759">
        <w:rPr>
          <w:rFonts w:ascii="Times New Roman" w:hAnsi="Times New Roman" w:cs="Times New Roman"/>
          <w:sz w:val="24"/>
          <w:szCs w:val="24"/>
          <w:lang w:val="en-US"/>
        </w:rPr>
        <w:t xml:space="preserve"> </w:t>
      </w:r>
    </w:p>
    <w:p w:rsidR="003B21CC" w:rsidRPr="00871759" w:rsidRDefault="003B21CC" w:rsidP="0030184E">
      <w:pPr>
        <w:pStyle w:val="Textodenotaderodap"/>
        <w:jc w:val="both"/>
        <w:rPr>
          <w:rFonts w:ascii="Times New Roman" w:hAnsi="Times New Roman" w:cs="Times New Roman"/>
          <w:sz w:val="24"/>
          <w:szCs w:val="24"/>
        </w:rPr>
      </w:pPr>
      <w:r w:rsidRPr="00871759">
        <w:rPr>
          <w:rFonts w:ascii="Times New Roman" w:hAnsi="Times New Roman" w:cs="Times New Roman"/>
          <w:sz w:val="24"/>
          <w:szCs w:val="24"/>
        </w:rPr>
        <w:t xml:space="preserve">E-mail: </w:t>
      </w:r>
      <w:hyperlink r:id="rId12" w:history="1">
        <w:r w:rsidRPr="00871759">
          <w:rPr>
            <w:rStyle w:val="Hyperlink"/>
            <w:rFonts w:ascii="Times New Roman" w:hAnsi="Times New Roman" w:cs="Times New Roman"/>
            <w:color w:val="auto"/>
            <w:sz w:val="24"/>
            <w:szCs w:val="24"/>
          </w:rPr>
          <w:t>janainaalves@ufrnet.br</w:t>
        </w:r>
      </w:hyperlink>
      <w:r w:rsidRPr="00871759">
        <w:rPr>
          <w:rFonts w:ascii="Times New Roman" w:hAnsi="Times New Roman" w:cs="Times New Roman"/>
          <w:sz w:val="24"/>
          <w:szCs w:val="24"/>
        </w:rPr>
        <w:t xml:space="preserve"> </w:t>
      </w:r>
    </w:p>
    <w:p w:rsidR="003B21CC" w:rsidRPr="00871759" w:rsidRDefault="003B21CC" w:rsidP="0030184E">
      <w:pPr>
        <w:spacing w:after="0" w:line="240" w:lineRule="auto"/>
        <w:jc w:val="both"/>
        <w:rPr>
          <w:rFonts w:ascii="Times New Roman" w:eastAsia="Times New Roman" w:hAnsi="Times New Roman" w:cs="Times New Roman"/>
          <w:sz w:val="24"/>
          <w:szCs w:val="24"/>
        </w:rPr>
      </w:pPr>
    </w:p>
    <w:p w:rsidR="003B21CC" w:rsidRPr="00871759" w:rsidRDefault="003B21CC" w:rsidP="0030184E">
      <w:pPr>
        <w:spacing w:after="0" w:line="240" w:lineRule="auto"/>
        <w:jc w:val="both"/>
        <w:rPr>
          <w:rFonts w:ascii="Times New Roman" w:hAnsi="Times New Roman" w:cs="Times New Roman"/>
          <w:b/>
          <w:sz w:val="24"/>
          <w:szCs w:val="24"/>
        </w:rPr>
      </w:pPr>
      <w:r w:rsidRPr="00871759">
        <w:rPr>
          <w:rFonts w:ascii="Times New Roman" w:eastAsia="Times New Roman" w:hAnsi="Times New Roman" w:cs="Times New Roman"/>
          <w:b/>
          <w:sz w:val="24"/>
          <w:szCs w:val="24"/>
        </w:rPr>
        <w:t>João Paulo Martins Guedes</w:t>
      </w:r>
    </w:p>
    <w:p w:rsidR="007368C1" w:rsidRPr="00871759" w:rsidRDefault="007368C1" w:rsidP="0030184E">
      <w:pPr>
        <w:spacing w:after="0" w:line="240" w:lineRule="auto"/>
        <w:jc w:val="both"/>
        <w:rPr>
          <w:rFonts w:ascii="Times New Roman" w:hAnsi="Times New Roman" w:cs="Times New Roman"/>
          <w:sz w:val="24"/>
          <w:szCs w:val="24"/>
        </w:rPr>
      </w:pPr>
      <w:r w:rsidRPr="00871759">
        <w:rPr>
          <w:rFonts w:ascii="Times New Roman" w:hAnsi="Times New Roman" w:cs="Times New Roman"/>
          <w:sz w:val="24"/>
          <w:szCs w:val="24"/>
        </w:rPr>
        <w:t xml:space="preserve">Doutor em Economia pela Universidade Federal do Ceará (UFC – CAEN). </w:t>
      </w:r>
      <w:r w:rsidR="003B21CC" w:rsidRPr="00871759">
        <w:rPr>
          <w:rFonts w:ascii="Times New Roman" w:hAnsi="Times New Roman" w:cs="Times New Roman"/>
          <w:sz w:val="24"/>
          <w:szCs w:val="24"/>
        </w:rPr>
        <w:t>Professor do Departamento de Economia da Universidade Federal do Rio Grande do Norte</w:t>
      </w:r>
      <w:r w:rsidRPr="00871759">
        <w:rPr>
          <w:rFonts w:ascii="Times New Roman" w:hAnsi="Times New Roman" w:cs="Times New Roman"/>
          <w:sz w:val="24"/>
          <w:szCs w:val="24"/>
        </w:rPr>
        <w:t xml:space="preserve"> (UFRN)</w:t>
      </w:r>
      <w:r w:rsidR="003B21CC" w:rsidRPr="00871759">
        <w:rPr>
          <w:rFonts w:ascii="Times New Roman" w:hAnsi="Times New Roman" w:cs="Times New Roman"/>
          <w:sz w:val="24"/>
          <w:szCs w:val="24"/>
        </w:rPr>
        <w:t xml:space="preserve">. </w:t>
      </w:r>
    </w:p>
    <w:p w:rsidR="003B21CC" w:rsidRPr="00871759" w:rsidRDefault="0030184E" w:rsidP="0030184E">
      <w:pPr>
        <w:spacing w:after="0" w:line="240" w:lineRule="auto"/>
        <w:jc w:val="both"/>
        <w:rPr>
          <w:rFonts w:ascii="Times New Roman" w:hAnsi="Times New Roman" w:cs="Times New Roman"/>
          <w:sz w:val="24"/>
          <w:szCs w:val="24"/>
          <w:lang w:val="en-US"/>
        </w:rPr>
      </w:pPr>
      <w:r w:rsidRPr="00871759">
        <w:rPr>
          <w:rFonts w:ascii="Times New Roman" w:hAnsi="Times New Roman" w:cs="Times New Roman"/>
          <w:sz w:val="24"/>
          <w:szCs w:val="24"/>
          <w:lang w:val="en-US"/>
        </w:rPr>
        <w:t xml:space="preserve">Lattes: </w:t>
      </w:r>
      <w:hyperlink r:id="rId13" w:history="1">
        <w:r w:rsidRPr="00871759">
          <w:rPr>
            <w:rStyle w:val="Hyperlink"/>
            <w:rFonts w:ascii="Times New Roman" w:hAnsi="Times New Roman" w:cs="Times New Roman"/>
            <w:color w:val="auto"/>
            <w:sz w:val="24"/>
            <w:szCs w:val="24"/>
            <w:lang w:val="en-US"/>
          </w:rPr>
          <w:t>http://lattes.cnpq.br/1790445746970638</w:t>
        </w:r>
      </w:hyperlink>
      <w:r w:rsidRPr="00871759">
        <w:rPr>
          <w:rFonts w:ascii="Times New Roman" w:hAnsi="Times New Roman" w:cs="Times New Roman"/>
          <w:sz w:val="24"/>
          <w:szCs w:val="24"/>
          <w:lang w:val="en-US"/>
        </w:rPr>
        <w:t xml:space="preserve"> </w:t>
      </w:r>
    </w:p>
    <w:p w:rsidR="0030184E" w:rsidRPr="00871759" w:rsidRDefault="0030184E" w:rsidP="0030184E">
      <w:pPr>
        <w:spacing w:after="0" w:line="240" w:lineRule="auto"/>
        <w:jc w:val="both"/>
        <w:rPr>
          <w:rFonts w:ascii="Times New Roman" w:hAnsi="Times New Roman" w:cs="Times New Roman"/>
          <w:sz w:val="24"/>
          <w:szCs w:val="24"/>
        </w:rPr>
      </w:pPr>
      <w:r w:rsidRPr="00871759">
        <w:rPr>
          <w:rFonts w:ascii="Times New Roman" w:hAnsi="Times New Roman" w:cs="Times New Roman"/>
          <w:sz w:val="24"/>
          <w:szCs w:val="24"/>
        </w:rPr>
        <w:t xml:space="preserve">E-mail: </w:t>
      </w:r>
      <w:hyperlink r:id="rId14" w:history="1">
        <w:r w:rsidRPr="00871759">
          <w:rPr>
            <w:rStyle w:val="Hyperlink"/>
            <w:rFonts w:ascii="Times New Roman" w:hAnsi="Times New Roman" w:cs="Times New Roman"/>
            <w:color w:val="auto"/>
            <w:sz w:val="24"/>
            <w:szCs w:val="24"/>
          </w:rPr>
          <w:t>jp1607@gmail.com</w:t>
        </w:r>
      </w:hyperlink>
    </w:p>
    <w:p w:rsidR="003B21CC" w:rsidRPr="00871759" w:rsidRDefault="003B21CC" w:rsidP="003B21CC">
      <w:pPr>
        <w:spacing w:after="0" w:line="240" w:lineRule="auto"/>
        <w:rPr>
          <w:rFonts w:ascii="Times New Roman" w:hAnsi="Times New Roman" w:cs="Times New Roman"/>
          <w:sz w:val="24"/>
          <w:szCs w:val="24"/>
        </w:rPr>
      </w:pPr>
    </w:p>
    <w:p w:rsidR="003B21CC" w:rsidRPr="00871759" w:rsidRDefault="003B21CC" w:rsidP="00E40BC1">
      <w:pPr>
        <w:spacing w:after="0" w:line="240" w:lineRule="auto"/>
        <w:jc w:val="center"/>
        <w:rPr>
          <w:rFonts w:ascii="Times New Roman" w:hAnsi="Times New Roman" w:cs="Times New Roman"/>
          <w:b/>
          <w:sz w:val="24"/>
          <w:szCs w:val="24"/>
        </w:rPr>
      </w:pPr>
    </w:p>
    <w:p w:rsidR="003B21CC" w:rsidRPr="00871759" w:rsidRDefault="003B21CC" w:rsidP="00E40BC1">
      <w:pPr>
        <w:spacing w:after="0" w:line="240" w:lineRule="auto"/>
        <w:jc w:val="center"/>
        <w:rPr>
          <w:rFonts w:ascii="Times New Roman" w:hAnsi="Times New Roman" w:cs="Times New Roman"/>
          <w:b/>
          <w:sz w:val="24"/>
          <w:szCs w:val="24"/>
        </w:rPr>
      </w:pPr>
    </w:p>
    <w:p w:rsidR="003B21CC" w:rsidRPr="00871759" w:rsidRDefault="003B21CC" w:rsidP="00E40BC1">
      <w:pPr>
        <w:spacing w:after="0" w:line="240" w:lineRule="auto"/>
        <w:jc w:val="center"/>
        <w:rPr>
          <w:rFonts w:ascii="Times New Roman" w:hAnsi="Times New Roman" w:cs="Times New Roman"/>
          <w:b/>
          <w:sz w:val="24"/>
          <w:szCs w:val="24"/>
        </w:rPr>
      </w:pPr>
    </w:p>
    <w:p w:rsidR="003B21CC" w:rsidRPr="00871759" w:rsidRDefault="003B21CC" w:rsidP="00E40BC1">
      <w:pPr>
        <w:spacing w:after="0" w:line="240" w:lineRule="auto"/>
        <w:jc w:val="center"/>
        <w:rPr>
          <w:rFonts w:ascii="Times New Roman" w:hAnsi="Times New Roman" w:cs="Times New Roman"/>
          <w:b/>
          <w:sz w:val="24"/>
          <w:szCs w:val="24"/>
        </w:rPr>
      </w:pPr>
    </w:p>
    <w:p w:rsidR="003B21CC" w:rsidRPr="00871759" w:rsidRDefault="003B21CC" w:rsidP="00E40BC1">
      <w:pPr>
        <w:spacing w:after="0" w:line="240" w:lineRule="auto"/>
        <w:jc w:val="center"/>
        <w:rPr>
          <w:rFonts w:ascii="Times New Roman" w:hAnsi="Times New Roman" w:cs="Times New Roman"/>
          <w:b/>
          <w:sz w:val="24"/>
          <w:szCs w:val="24"/>
        </w:rPr>
      </w:pPr>
    </w:p>
    <w:p w:rsidR="003B21CC" w:rsidRPr="00871759" w:rsidRDefault="003B21CC" w:rsidP="00E40BC1">
      <w:pPr>
        <w:spacing w:after="0" w:line="240" w:lineRule="auto"/>
        <w:jc w:val="center"/>
        <w:rPr>
          <w:rFonts w:ascii="Times New Roman" w:hAnsi="Times New Roman" w:cs="Times New Roman"/>
          <w:b/>
          <w:sz w:val="24"/>
          <w:szCs w:val="24"/>
        </w:rPr>
      </w:pPr>
    </w:p>
    <w:p w:rsidR="003B21CC" w:rsidRPr="00871759" w:rsidRDefault="003B21CC" w:rsidP="00E40BC1">
      <w:pPr>
        <w:spacing w:after="0" w:line="240" w:lineRule="auto"/>
        <w:jc w:val="center"/>
        <w:rPr>
          <w:rFonts w:ascii="Times New Roman" w:hAnsi="Times New Roman" w:cs="Times New Roman"/>
          <w:b/>
          <w:sz w:val="24"/>
          <w:szCs w:val="24"/>
        </w:rPr>
      </w:pPr>
    </w:p>
    <w:p w:rsidR="003B21CC" w:rsidRPr="00871759" w:rsidRDefault="003B21CC" w:rsidP="00E40BC1">
      <w:pPr>
        <w:spacing w:after="0" w:line="240" w:lineRule="auto"/>
        <w:jc w:val="center"/>
        <w:rPr>
          <w:rFonts w:ascii="Times New Roman" w:hAnsi="Times New Roman" w:cs="Times New Roman"/>
          <w:b/>
          <w:sz w:val="24"/>
          <w:szCs w:val="24"/>
        </w:rPr>
      </w:pPr>
    </w:p>
    <w:p w:rsidR="003B21CC" w:rsidRPr="00871759" w:rsidRDefault="003B21CC" w:rsidP="00E40BC1">
      <w:pPr>
        <w:spacing w:after="0" w:line="240" w:lineRule="auto"/>
        <w:jc w:val="center"/>
        <w:rPr>
          <w:rFonts w:ascii="Times New Roman" w:hAnsi="Times New Roman" w:cs="Times New Roman"/>
          <w:b/>
          <w:sz w:val="24"/>
          <w:szCs w:val="24"/>
        </w:rPr>
      </w:pPr>
    </w:p>
    <w:p w:rsidR="003B21CC" w:rsidRPr="00871759" w:rsidRDefault="003B21CC" w:rsidP="00E40BC1">
      <w:pPr>
        <w:spacing w:after="0" w:line="240" w:lineRule="auto"/>
        <w:jc w:val="center"/>
        <w:rPr>
          <w:rFonts w:ascii="Times New Roman" w:hAnsi="Times New Roman" w:cs="Times New Roman"/>
          <w:b/>
          <w:sz w:val="24"/>
          <w:szCs w:val="24"/>
        </w:rPr>
      </w:pPr>
    </w:p>
    <w:p w:rsidR="003B21CC" w:rsidRPr="00871759" w:rsidRDefault="003B21CC" w:rsidP="00E40BC1">
      <w:pPr>
        <w:spacing w:after="0" w:line="240" w:lineRule="auto"/>
        <w:jc w:val="center"/>
        <w:rPr>
          <w:rFonts w:ascii="Times New Roman" w:hAnsi="Times New Roman" w:cs="Times New Roman"/>
          <w:b/>
          <w:sz w:val="24"/>
          <w:szCs w:val="24"/>
        </w:rPr>
      </w:pPr>
    </w:p>
    <w:p w:rsidR="00F03988" w:rsidRPr="00871759" w:rsidRDefault="00FA4BBD" w:rsidP="00FA4BBD">
      <w:pPr>
        <w:spacing w:after="0" w:line="240" w:lineRule="auto"/>
        <w:jc w:val="center"/>
        <w:rPr>
          <w:rFonts w:ascii="Times New Roman" w:hAnsi="Times New Roman" w:cs="Times New Roman"/>
          <w:b/>
          <w:sz w:val="24"/>
          <w:szCs w:val="24"/>
        </w:rPr>
      </w:pPr>
      <w:r w:rsidRPr="00871759">
        <w:rPr>
          <w:rFonts w:ascii="Times New Roman" w:hAnsi="Times New Roman" w:cs="Times New Roman"/>
          <w:b/>
          <w:sz w:val="24"/>
          <w:szCs w:val="24"/>
        </w:rPr>
        <w:lastRenderedPageBreak/>
        <w:t>ANÁLISE DAS RELAÇÕES COMERCIAIS ENTRE BRASIL E CHINA: UMA ABORDAGEM UTILIZANDO O MODELO DE VETOR DE CORREÇÃO DE ERRO</w:t>
      </w:r>
    </w:p>
    <w:p w:rsidR="00FA4BBD" w:rsidRPr="00871759" w:rsidRDefault="00FA4BBD" w:rsidP="00FA4BBD">
      <w:pPr>
        <w:spacing w:after="0" w:line="240" w:lineRule="auto"/>
        <w:jc w:val="center"/>
        <w:rPr>
          <w:rFonts w:ascii="Times New Roman" w:hAnsi="Times New Roman" w:cs="Times New Roman"/>
          <w:b/>
          <w:sz w:val="24"/>
          <w:szCs w:val="24"/>
        </w:rPr>
      </w:pPr>
    </w:p>
    <w:p w:rsidR="00F30FCF" w:rsidRPr="00871759" w:rsidRDefault="00465C92" w:rsidP="00F30FC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F30FCF" w:rsidRPr="00871759">
        <w:rPr>
          <w:rFonts w:ascii="Times New Roman" w:hAnsi="Times New Roman" w:cs="Times New Roman"/>
          <w:sz w:val="24"/>
          <w:szCs w:val="24"/>
        </w:rPr>
        <w:t xml:space="preserve"> Brasil e China, com dados trimestrais, no período de 1996 a 2015. Foram utilizadas as relações teóricas das abordagens das elasticidades e da absorção, para análise da balança comercial; além dos procedimentos econométricos como: </w:t>
      </w:r>
      <w:r w:rsidR="00F30FCF" w:rsidRPr="00871759">
        <w:rPr>
          <w:rFonts w:ascii="Times New Roman" w:eastAsia="Times New Roman" w:hAnsi="Times New Roman" w:cs="Times New Roman"/>
          <w:sz w:val="24"/>
          <w:szCs w:val="24"/>
        </w:rPr>
        <w:t xml:space="preserve">testes de raiz unitária, testes de cointegração de Johansen, teste de causalidade de Granger e o </w:t>
      </w:r>
      <w:r w:rsidR="00F30FCF" w:rsidRPr="00871759">
        <w:rPr>
          <w:rFonts w:ascii="Times New Roman" w:hAnsi="Times New Roman" w:cs="Times New Roman"/>
          <w:sz w:val="24"/>
          <w:szCs w:val="24"/>
        </w:rPr>
        <w:t xml:space="preserve">modelo de vetor de correção de erros (VEC). Observou-se que essa parceria é determinante para o crescimento da balança comercial brasileira e que as variáveis, do modelo, mantêm uma relação de equilíbrio no longo prazo. As variáveis apresentaram sinais de acordo com a literatura, com exceção do câmbio real; e foram significantes, com exceção da renda chinesa. De acordo com os resultados, não há presença da curva J, a condição de Marshall Lerner é violada e a renda chinesa não é válida em relação à abordagem de absorção, pois um aumento nela não melhora o saldo da balança comercial Brasil-China. Assim, variações do saldo da balança comercial Brasil-China </w:t>
      </w:r>
      <w:r w:rsidR="00E90E5A" w:rsidRPr="00871759">
        <w:rPr>
          <w:rFonts w:ascii="Times New Roman" w:hAnsi="Times New Roman" w:cs="Times New Roman"/>
          <w:sz w:val="24"/>
          <w:szCs w:val="24"/>
        </w:rPr>
        <w:t>respondem</w:t>
      </w:r>
      <w:r w:rsidR="00F30FCF" w:rsidRPr="00871759">
        <w:rPr>
          <w:rFonts w:ascii="Times New Roman" w:hAnsi="Times New Roman" w:cs="Times New Roman"/>
          <w:sz w:val="24"/>
          <w:szCs w:val="24"/>
        </w:rPr>
        <w:t xml:space="preserve"> de forma mais elástica a variações da renda doméstica, ou seja, mais sensível às alterações do PIB brasileiro; e desvalorizações cambiais, de curto prazo, não ajudam no superávit comercial.</w:t>
      </w:r>
    </w:p>
    <w:p w:rsidR="007213AA" w:rsidRPr="00871759" w:rsidRDefault="007213AA" w:rsidP="00E40BC1">
      <w:pPr>
        <w:spacing w:after="0" w:line="240" w:lineRule="auto"/>
        <w:jc w:val="both"/>
        <w:rPr>
          <w:rFonts w:ascii="Times New Roman" w:hAnsi="Times New Roman" w:cs="Times New Roman"/>
          <w:bCs/>
          <w:sz w:val="24"/>
          <w:szCs w:val="24"/>
        </w:rPr>
      </w:pPr>
    </w:p>
    <w:p w:rsidR="00E23F56" w:rsidRPr="00871759" w:rsidRDefault="00E23F56" w:rsidP="00E40BC1">
      <w:pPr>
        <w:tabs>
          <w:tab w:val="left" w:pos="7713"/>
        </w:tabs>
        <w:spacing w:after="0" w:line="240" w:lineRule="auto"/>
        <w:jc w:val="both"/>
        <w:rPr>
          <w:rFonts w:ascii="Times New Roman" w:hAnsi="Times New Roman" w:cs="Times New Roman"/>
          <w:b/>
          <w:sz w:val="24"/>
          <w:szCs w:val="24"/>
        </w:rPr>
      </w:pPr>
      <w:r w:rsidRPr="00871759">
        <w:rPr>
          <w:rFonts w:ascii="Times New Roman" w:hAnsi="Times New Roman" w:cs="Times New Roman"/>
          <w:b/>
          <w:bCs/>
          <w:sz w:val="24"/>
          <w:szCs w:val="24"/>
        </w:rPr>
        <w:t>Palavras-chave:</w:t>
      </w:r>
      <w:r w:rsidRPr="00871759">
        <w:rPr>
          <w:rFonts w:ascii="Times New Roman" w:hAnsi="Times New Roman" w:cs="Times New Roman"/>
          <w:b/>
          <w:sz w:val="24"/>
          <w:szCs w:val="24"/>
        </w:rPr>
        <w:t xml:space="preserve"> </w:t>
      </w:r>
      <w:r w:rsidR="00BC7B87">
        <w:rPr>
          <w:rFonts w:ascii="Times New Roman" w:hAnsi="Times New Roman" w:cs="Times New Roman"/>
          <w:b/>
          <w:sz w:val="24"/>
          <w:szCs w:val="24"/>
        </w:rPr>
        <w:t xml:space="preserve">Brasil, </w:t>
      </w:r>
      <w:r w:rsidRPr="00871759">
        <w:rPr>
          <w:rFonts w:ascii="Times New Roman" w:hAnsi="Times New Roman" w:cs="Times New Roman"/>
          <w:b/>
          <w:sz w:val="24"/>
          <w:szCs w:val="24"/>
        </w:rPr>
        <w:t>China</w:t>
      </w:r>
      <w:r w:rsidR="00BC7B87">
        <w:rPr>
          <w:rFonts w:ascii="Times New Roman" w:hAnsi="Times New Roman" w:cs="Times New Roman"/>
          <w:b/>
          <w:sz w:val="24"/>
          <w:szCs w:val="24"/>
        </w:rPr>
        <w:t>, s</w:t>
      </w:r>
      <w:r w:rsidRPr="00871759">
        <w:rPr>
          <w:rFonts w:ascii="Times New Roman" w:hAnsi="Times New Roman" w:cs="Times New Roman"/>
          <w:b/>
          <w:sz w:val="24"/>
          <w:szCs w:val="24"/>
        </w:rPr>
        <w:t>aldo da balança comercial</w:t>
      </w:r>
      <w:r w:rsidR="00BC7B87">
        <w:rPr>
          <w:rFonts w:ascii="Times New Roman" w:hAnsi="Times New Roman" w:cs="Times New Roman"/>
          <w:b/>
          <w:sz w:val="24"/>
          <w:szCs w:val="24"/>
        </w:rPr>
        <w:t>,</w:t>
      </w:r>
      <w:r w:rsidRPr="00871759">
        <w:rPr>
          <w:rFonts w:ascii="Times New Roman" w:hAnsi="Times New Roman" w:cs="Times New Roman"/>
          <w:b/>
          <w:sz w:val="24"/>
          <w:szCs w:val="24"/>
        </w:rPr>
        <w:t xml:space="preserve"> VEC.</w:t>
      </w:r>
    </w:p>
    <w:p w:rsidR="00FA4BBD" w:rsidRPr="00871759" w:rsidRDefault="00FA4BBD" w:rsidP="00414F45">
      <w:pPr>
        <w:tabs>
          <w:tab w:val="left" w:pos="7713"/>
        </w:tabs>
        <w:spacing w:after="0" w:line="240" w:lineRule="auto"/>
        <w:jc w:val="both"/>
        <w:rPr>
          <w:rFonts w:ascii="Times New Roman" w:hAnsi="Times New Roman" w:cs="Times New Roman"/>
          <w:b/>
          <w:sz w:val="24"/>
          <w:szCs w:val="24"/>
        </w:rPr>
      </w:pPr>
    </w:p>
    <w:p w:rsidR="00FA4BBD" w:rsidRPr="00871759" w:rsidRDefault="00FA4BBD" w:rsidP="00E40BC1">
      <w:pPr>
        <w:tabs>
          <w:tab w:val="left" w:pos="7713"/>
        </w:tabs>
        <w:spacing w:after="0" w:line="240" w:lineRule="auto"/>
        <w:jc w:val="both"/>
        <w:rPr>
          <w:rFonts w:ascii="Times New Roman" w:hAnsi="Times New Roman" w:cs="Times New Roman"/>
          <w:b/>
          <w:sz w:val="24"/>
          <w:szCs w:val="24"/>
        </w:rPr>
      </w:pPr>
      <w:r w:rsidRPr="00871759">
        <w:rPr>
          <w:rFonts w:ascii="Times New Roman" w:hAnsi="Times New Roman" w:cs="Times New Roman"/>
          <w:b/>
          <w:sz w:val="24"/>
          <w:szCs w:val="24"/>
        </w:rPr>
        <w:t>Classificação JEL: C</w:t>
      </w:r>
      <w:r w:rsidR="002F4824">
        <w:rPr>
          <w:rFonts w:ascii="Times New Roman" w:hAnsi="Times New Roman" w:cs="Times New Roman"/>
          <w:b/>
          <w:sz w:val="24"/>
          <w:szCs w:val="24"/>
        </w:rPr>
        <w:t>32</w:t>
      </w:r>
      <w:r w:rsidRPr="00871759">
        <w:rPr>
          <w:rFonts w:ascii="Times New Roman" w:hAnsi="Times New Roman" w:cs="Times New Roman"/>
          <w:b/>
          <w:sz w:val="24"/>
          <w:szCs w:val="24"/>
        </w:rPr>
        <w:t>, E</w:t>
      </w:r>
      <w:r w:rsidR="00B27045">
        <w:rPr>
          <w:rFonts w:ascii="Times New Roman" w:hAnsi="Times New Roman" w:cs="Times New Roman"/>
          <w:b/>
          <w:sz w:val="24"/>
          <w:szCs w:val="24"/>
        </w:rPr>
        <w:t>23</w:t>
      </w:r>
      <w:r w:rsidR="00414F45">
        <w:rPr>
          <w:rFonts w:ascii="Times New Roman" w:hAnsi="Times New Roman" w:cs="Times New Roman"/>
          <w:b/>
          <w:sz w:val="24"/>
          <w:szCs w:val="24"/>
        </w:rPr>
        <w:t>, F41</w:t>
      </w:r>
      <w:r w:rsidRPr="00871759">
        <w:rPr>
          <w:rFonts w:ascii="Times New Roman" w:hAnsi="Times New Roman" w:cs="Times New Roman"/>
          <w:b/>
          <w:sz w:val="24"/>
          <w:szCs w:val="24"/>
        </w:rPr>
        <w:t>.</w:t>
      </w:r>
    </w:p>
    <w:p w:rsidR="002D0898" w:rsidRPr="00871759" w:rsidRDefault="002D0898" w:rsidP="00E40BC1">
      <w:pPr>
        <w:tabs>
          <w:tab w:val="left" w:pos="7713"/>
        </w:tabs>
        <w:spacing w:after="0" w:line="240" w:lineRule="auto"/>
        <w:jc w:val="both"/>
        <w:rPr>
          <w:rFonts w:ascii="Times New Roman" w:hAnsi="Times New Roman" w:cs="Times New Roman"/>
          <w:sz w:val="24"/>
          <w:szCs w:val="24"/>
        </w:rPr>
      </w:pPr>
    </w:p>
    <w:p w:rsidR="002D0898" w:rsidRPr="00871759" w:rsidRDefault="002D0898" w:rsidP="00E40BC1">
      <w:pPr>
        <w:tabs>
          <w:tab w:val="left" w:pos="7713"/>
        </w:tabs>
        <w:spacing w:after="0" w:line="240" w:lineRule="auto"/>
        <w:jc w:val="both"/>
        <w:rPr>
          <w:rFonts w:ascii="Times New Roman" w:hAnsi="Times New Roman" w:cs="Times New Roman"/>
          <w:b/>
          <w:sz w:val="24"/>
          <w:szCs w:val="24"/>
          <w:lang w:val="en-US"/>
        </w:rPr>
      </w:pPr>
      <w:r w:rsidRPr="00871759">
        <w:rPr>
          <w:rFonts w:ascii="Times New Roman" w:hAnsi="Times New Roman" w:cs="Times New Roman"/>
          <w:b/>
          <w:sz w:val="24"/>
          <w:szCs w:val="24"/>
          <w:lang w:val="en-US"/>
        </w:rPr>
        <w:t>Área 3</w:t>
      </w:r>
      <w:r w:rsidR="008A0CB1" w:rsidRPr="00871759">
        <w:rPr>
          <w:rFonts w:ascii="Times New Roman" w:hAnsi="Times New Roman" w:cs="Times New Roman"/>
          <w:b/>
          <w:sz w:val="24"/>
          <w:szCs w:val="24"/>
          <w:lang w:val="en-US"/>
        </w:rPr>
        <w:t xml:space="preserve">: </w:t>
      </w:r>
      <w:r w:rsidR="009A6418" w:rsidRPr="00871759">
        <w:rPr>
          <w:rFonts w:ascii="Times New Roman" w:hAnsi="Times New Roman" w:cs="Times New Roman"/>
          <w:b/>
          <w:sz w:val="24"/>
          <w:szCs w:val="24"/>
          <w:lang w:val="en-US"/>
        </w:rPr>
        <w:t>Teoria A</w:t>
      </w:r>
      <w:r w:rsidRPr="00871759">
        <w:rPr>
          <w:rFonts w:ascii="Times New Roman" w:hAnsi="Times New Roman" w:cs="Times New Roman"/>
          <w:b/>
          <w:sz w:val="24"/>
          <w:szCs w:val="24"/>
          <w:lang w:val="en-US"/>
        </w:rPr>
        <w:t>plicada</w:t>
      </w:r>
    </w:p>
    <w:p w:rsidR="00FF3750" w:rsidRPr="00871759" w:rsidRDefault="00FF3750" w:rsidP="00E40BC1">
      <w:pPr>
        <w:spacing w:after="0" w:line="240" w:lineRule="auto"/>
        <w:jc w:val="both"/>
        <w:rPr>
          <w:rFonts w:ascii="Times New Roman" w:hAnsi="Times New Roman" w:cs="Times New Roman"/>
          <w:sz w:val="24"/>
          <w:szCs w:val="24"/>
          <w:lang w:val="en-US"/>
        </w:rPr>
      </w:pPr>
    </w:p>
    <w:p w:rsidR="00315A62" w:rsidRPr="00871759" w:rsidRDefault="00D34FA1" w:rsidP="00E40BC1">
      <w:pPr>
        <w:spacing w:after="0" w:line="240" w:lineRule="auto"/>
        <w:jc w:val="both"/>
        <w:rPr>
          <w:rFonts w:ascii="Times New Roman" w:hAnsi="Times New Roman" w:cs="Times New Roman"/>
          <w:b/>
          <w:sz w:val="24"/>
          <w:szCs w:val="24"/>
          <w:lang w:val="en-US"/>
        </w:rPr>
      </w:pPr>
      <w:r w:rsidRPr="00871759">
        <w:rPr>
          <w:rFonts w:ascii="Times New Roman" w:hAnsi="Times New Roman" w:cs="Times New Roman"/>
          <w:b/>
          <w:sz w:val="24"/>
          <w:szCs w:val="24"/>
          <w:lang w:val="en-US"/>
        </w:rPr>
        <w:t xml:space="preserve">Abstract: </w:t>
      </w:r>
      <w:r w:rsidR="00E90E5A" w:rsidRPr="00871759">
        <w:rPr>
          <w:rFonts w:ascii="Times New Roman" w:hAnsi="Times New Roman" w:cs="Times New Roman"/>
          <w:sz w:val="24"/>
          <w:szCs w:val="24"/>
          <w:lang w:val="en-US"/>
        </w:rPr>
        <w:t>This article aims to make an analysis of the trade between Brazil and China, with quarterly data, for the period from 1996 to 2015. We used the theoretical relationships of the approaches of the elasticities and absorption, for analysis of the trade balance; In addition to the econometric procedures as: unit root tests, cointegration test of Johansen, causality Granger and the vector model of error correction (VEC). It was observed that this partnership is crucial to the growth of the Brazilian trade balance and that variables, the model, keep a balance in the long term. The variables showed signs according to the literature, with the exception of the Royal Exchange; and were significant, with exception of Chinese income. According to the results, there is no presence of the J-curve, the condition of Marshall Lerner is violated and the Chinese income is not valid in relation to absorption approach, for an increase in it does not improve the balance of the Brazil-China trade balance. Thus, variations of the balance of the Brazil-China trade balance responds more elastic the variations of domestic income, that is, more sensitive to changes in the Brazilian GDP; and currency devaluations, not short-term help in the trade.</w:t>
      </w:r>
    </w:p>
    <w:p w:rsidR="00E90E5A" w:rsidRPr="00871759" w:rsidRDefault="00E90E5A" w:rsidP="00E40BC1">
      <w:pPr>
        <w:spacing w:after="0" w:line="240" w:lineRule="auto"/>
        <w:jc w:val="both"/>
        <w:rPr>
          <w:rFonts w:ascii="Times New Roman" w:hAnsi="Times New Roman" w:cs="Times New Roman"/>
          <w:i/>
          <w:sz w:val="24"/>
          <w:szCs w:val="24"/>
          <w:lang w:val="en-US"/>
        </w:rPr>
      </w:pPr>
    </w:p>
    <w:p w:rsidR="00315A62" w:rsidRPr="00871759" w:rsidRDefault="00315A62" w:rsidP="00E40BC1">
      <w:pPr>
        <w:spacing w:after="0" w:line="240" w:lineRule="auto"/>
        <w:jc w:val="both"/>
        <w:rPr>
          <w:rFonts w:ascii="Times New Roman" w:hAnsi="Times New Roman" w:cs="Times New Roman"/>
          <w:b/>
          <w:sz w:val="24"/>
          <w:szCs w:val="24"/>
          <w:lang w:val="en-US"/>
        </w:rPr>
      </w:pPr>
      <w:r w:rsidRPr="00871759">
        <w:rPr>
          <w:rFonts w:ascii="Times New Roman" w:hAnsi="Times New Roman" w:cs="Times New Roman"/>
          <w:b/>
          <w:sz w:val="24"/>
          <w:szCs w:val="24"/>
          <w:lang w:val="en-US"/>
        </w:rPr>
        <w:t xml:space="preserve">Keywords: </w:t>
      </w:r>
      <w:r w:rsidR="00BC7B87">
        <w:rPr>
          <w:rFonts w:ascii="Times New Roman" w:hAnsi="Times New Roman" w:cs="Times New Roman"/>
          <w:b/>
          <w:sz w:val="24"/>
          <w:szCs w:val="24"/>
          <w:lang w:val="en-US"/>
        </w:rPr>
        <w:t xml:space="preserve">Brazil, </w:t>
      </w:r>
      <w:r w:rsidR="001B32AF" w:rsidRPr="00871759">
        <w:rPr>
          <w:rFonts w:ascii="Times New Roman" w:hAnsi="Times New Roman" w:cs="Times New Roman"/>
          <w:b/>
          <w:sz w:val="24"/>
          <w:szCs w:val="24"/>
          <w:lang w:val="en-US"/>
        </w:rPr>
        <w:t>China</w:t>
      </w:r>
      <w:r w:rsidR="00BC7B87">
        <w:rPr>
          <w:rFonts w:ascii="Times New Roman" w:hAnsi="Times New Roman" w:cs="Times New Roman"/>
          <w:b/>
          <w:sz w:val="24"/>
          <w:szCs w:val="24"/>
          <w:lang w:val="en-US"/>
        </w:rPr>
        <w:t xml:space="preserve">, </w:t>
      </w:r>
      <w:r w:rsidR="001B32AF" w:rsidRPr="00871759">
        <w:rPr>
          <w:rFonts w:ascii="Times New Roman" w:hAnsi="Times New Roman" w:cs="Times New Roman"/>
          <w:b/>
          <w:sz w:val="24"/>
          <w:szCs w:val="24"/>
          <w:lang w:val="en-US"/>
        </w:rPr>
        <w:t>trade balance</w:t>
      </w:r>
      <w:r w:rsidR="00BC7B87">
        <w:rPr>
          <w:rFonts w:ascii="Times New Roman" w:hAnsi="Times New Roman" w:cs="Times New Roman"/>
          <w:b/>
          <w:sz w:val="24"/>
          <w:szCs w:val="24"/>
          <w:lang w:val="en-US"/>
        </w:rPr>
        <w:t xml:space="preserve">, </w:t>
      </w:r>
      <w:r w:rsidRPr="00871759">
        <w:rPr>
          <w:rFonts w:ascii="Times New Roman" w:hAnsi="Times New Roman" w:cs="Times New Roman"/>
          <w:b/>
          <w:sz w:val="24"/>
          <w:szCs w:val="24"/>
          <w:lang w:val="en-US"/>
        </w:rPr>
        <w:t>VEC.</w:t>
      </w:r>
    </w:p>
    <w:p w:rsidR="00354642" w:rsidRPr="00871759" w:rsidRDefault="00354642" w:rsidP="00E40BC1">
      <w:pPr>
        <w:spacing w:after="0" w:line="240" w:lineRule="auto"/>
        <w:jc w:val="both"/>
        <w:rPr>
          <w:rFonts w:ascii="Times New Roman" w:hAnsi="Times New Roman" w:cs="Times New Roman"/>
          <w:b/>
          <w:sz w:val="24"/>
          <w:szCs w:val="24"/>
          <w:lang w:val="en-US"/>
        </w:rPr>
      </w:pPr>
    </w:p>
    <w:p w:rsidR="008A0CB1" w:rsidRPr="00871759" w:rsidRDefault="008A0CB1" w:rsidP="008A0CB1">
      <w:pPr>
        <w:tabs>
          <w:tab w:val="left" w:pos="7713"/>
        </w:tabs>
        <w:spacing w:after="0" w:line="240" w:lineRule="auto"/>
        <w:jc w:val="both"/>
        <w:rPr>
          <w:rFonts w:ascii="Times New Roman" w:hAnsi="Times New Roman" w:cs="Times New Roman"/>
          <w:b/>
          <w:sz w:val="24"/>
          <w:szCs w:val="24"/>
          <w:lang w:val="en-US"/>
        </w:rPr>
      </w:pPr>
      <w:r w:rsidRPr="00871759">
        <w:rPr>
          <w:rFonts w:ascii="Times New Roman" w:hAnsi="Times New Roman" w:cs="Times New Roman"/>
          <w:b/>
          <w:sz w:val="24"/>
          <w:szCs w:val="24"/>
          <w:lang w:val="en-US"/>
        </w:rPr>
        <w:t xml:space="preserve">JEL Classification: </w:t>
      </w:r>
      <w:r w:rsidR="00BC7B87" w:rsidRPr="00465C92">
        <w:rPr>
          <w:rFonts w:ascii="Times New Roman" w:hAnsi="Times New Roman" w:cs="Times New Roman"/>
          <w:b/>
          <w:sz w:val="24"/>
          <w:szCs w:val="24"/>
          <w:lang w:val="en-US"/>
        </w:rPr>
        <w:t>C32, E23, F41.</w:t>
      </w:r>
    </w:p>
    <w:p w:rsidR="008A0CB1" w:rsidRPr="00871759" w:rsidRDefault="008A0CB1" w:rsidP="008A0CB1">
      <w:pPr>
        <w:tabs>
          <w:tab w:val="left" w:pos="7713"/>
        </w:tabs>
        <w:spacing w:after="0" w:line="240" w:lineRule="auto"/>
        <w:jc w:val="both"/>
        <w:rPr>
          <w:rFonts w:ascii="Times New Roman" w:hAnsi="Times New Roman" w:cs="Times New Roman"/>
          <w:b/>
          <w:sz w:val="24"/>
          <w:szCs w:val="24"/>
          <w:lang w:val="en-US"/>
        </w:rPr>
      </w:pPr>
    </w:p>
    <w:p w:rsidR="00950929" w:rsidRDefault="008A0CB1" w:rsidP="00E90E5A">
      <w:pPr>
        <w:tabs>
          <w:tab w:val="left" w:pos="7713"/>
        </w:tabs>
        <w:spacing w:after="0" w:line="240" w:lineRule="auto"/>
        <w:jc w:val="both"/>
        <w:rPr>
          <w:rFonts w:ascii="Times New Roman" w:hAnsi="Times New Roman" w:cs="Times New Roman"/>
          <w:b/>
          <w:sz w:val="24"/>
          <w:szCs w:val="24"/>
          <w:lang w:val="en-US"/>
        </w:rPr>
      </w:pPr>
      <w:r w:rsidRPr="00871759">
        <w:rPr>
          <w:rFonts w:ascii="Times New Roman" w:hAnsi="Times New Roman" w:cs="Times New Roman"/>
          <w:b/>
          <w:sz w:val="24"/>
          <w:szCs w:val="24"/>
          <w:lang w:val="en-US"/>
        </w:rPr>
        <w:t>Area 3: T</w:t>
      </w:r>
      <w:r w:rsidR="009A6418" w:rsidRPr="00871759">
        <w:rPr>
          <w:rFonts w:ascii="Times New Roman" w:hAnsi="Times New Roman" w:cs="Times New Roman"/>
          <w:b/>
          <w:sz w:val="24"/>
          <w:szCs w:val="24"/>
          <w:lang w:val="en-US"/>
        </w:rPr>
        <w:t>heory A</w:t>
      </w:r>
      <w:r w:rsidR="00E90E5A" w:rsidRPr="00871759">
        <w:rPr>
          <w:rFonts w:ascii="Times New Roman" w:hAnsi="Times New Roman" w:cs="Times New Roman"/>
          <w:b/>
          <w:sz w:val="24"/>
          <w:szCs w:val="24"/>
          <w:lang w:val="en-US"/>
        </w:rPr>
        <w:t>pplied</w:t>
      </w:r>
    </w:p>
    <w:p w:rsidR="00950929" w:rsidRDefault="00950929" w:rsidP="00E90E5A">
      <w:pPr>
        <w:tabs>
          <w:tab w:val="left" w:pos="7713"/>
        </w:tabs>
        <w:spacing w:after="0" w:line="240" w:lineRule="auto"/>
        <w:jc w:val="both"/>
        <w:rPr>
          <w:rFonts w:ascii="Times New Roman" w:hAnsi="Times New Roman" w:cs="Times New Roman"/>
          <w:b/>
          <w:sz w:val="24"/>
          <w:szCs w:val="24"/>
          <w:lang w:val="en-US"/>
        </w:rPr>
      </w:pPr>
    </w:p>
    <w:p w:rsidR="00413406" w:rsidRDefault="00413406" w:rsidP="00E90E5A">
      <w:pPr>
        <w:tabs>
          <w:tab w:val="left" w:pos="7713"/>
        </w:tabs>
        <w:spacing w:after="0" w:line="240" w:lineRule="auto"/>
        <w:jc w:val="both"/>
        <w:rPr>
          <w:rFonts w:ascii="Times New Roman" w:hAnsi="Times New Roman" w:cs="Times New Roman"/>
          <w:b/>
          <w:sz w:val="24"/>
          <w:szCs w:val="24"/>
          <w:lang w:val="en-US"/>
        </w:rPr>
      </w:pPr>
    </w:p>
    <w:p w:rsidR="00413406" w:rsidRPr="00871759" w:rsidRDefault="00413406" w:rsidP="00E90E5A">
      <w:pPr>
        <w:tabs>
          <w:tab w:val="left" w:pos="7713"/>
        </w:tabs>
        <w:spacing w:after="0" w:line="240" w:lineRule="auto"/>
        <w:jc w:val="both"/>
        <w:rPr>
          <w:rFonts w:ascii="Times New Roman" w:hAnsi="Times New Roman" w:cs="Times New Roman"/>
          <w:b/>
          <w:sz w:val="24"/>
          <w:szCs w:val="24"/>
          <w:lang w:val="en-US"/>
        </w:rPr>
      </w:pPr>
    </w:p>
    <w:p w:rsidR="00354642" w:rsidRPr="00871759" w:rsidRDefault="00E20888" w:rsidP="00E92344">
      <w:pPr>
        <w:pStyle w:val="PargrafodaLista"/>
        <w:numPr>
          <w:ilvl w:val="0"/>
          <w:numId w:val="1"/>
        </w:numPr>
        <w:spacing w:after="0" w:line="240" w:lineRule="auto"/>
        <w:ind w:left="284" w:hanging="284"/>
        <w:contextualSpacing w:val="0"/>
        <w:jc w:val="both"/>
        <w:rPr>
          <w:rFonts w:ascii="Times New Roman" w:hAnsi="Times New Roman" w:cs="Times New Roman"/>
          <w:b/>
          <w:sz w:val="24"/>
          <w:szCs w:val="24"/>
          <w:lang w:val="en-US"/>
        </w:rPr>
      </w:pPr>
      <w:r w:rsidRPr="00871759">
        <w:rPr>
          <w:rFonts w:ascii="Times New Roman" w:hAnsi="Times New Roman" w:cs="Times New Roman"/>
          <w:b/>
          <w:sz w:val="24"/>
          <w:szCs w:val="24"/>
          <w:lang w:val="en-US"/>
        </w:rPr>
        <w:lastRenderedPageBreak/>
        <w:t>INTRODUÇÃO</w:t>
      </w:r>
    </w:p>
    <w:p w:rsidR="00E20888" w:rsidRPr="00871759" w:rsidRDefault="00E20888" w:rsidP="00E92344">
      <w:pPr>
        <w:spacing w:after="0" w:line="240" w:lineRule="auto"/>
        <w:jc w:val="both"/>
        <w:rPr>
          <w:rFonts w:ascii="Times New Roman" w:hAnsi="Times New Roman" w:cs="Times New Roman"/>
          <w:b/>
          <w:sz w:val="24"/>
          <w:szCs w:val="24"/>
          <w:lang w:val="en-US"/>
        </w:rPr>
      </w:pPr>
      <w:r w:rsidRPr="00871759">
        <w:rPr>
          <w:rFonts w:ascii="Times New Roman" w:hAnsi="Times New Roman" w:cs="Times New Roman"/>
          <w:b/>
          <w:sz w:val="24"/>
          <w:szCs w:val="24"/>
          <w:lang w:val="en-US"/>
        </w:rPr>
        <w:tab/>
      </w:r>
    </w:p>
    <w:p w:rsidR="00D920E0" w:rsidRPr="00871759" w:rsidRDefault="00D920E0" w:rsidP="00E92344">
      <w:pPr>
        <w:spacing w:after="0" w:line="240" w:lineRule="auto"/>
        <w:jc w:val="both"/>
        <w:rPr>
          <w:rFonts w:ascii="Times New Roman" w:hAnsi="Times New Roman" w:cs="Times New Roman"/>
          <w:sz w:val="24"/>
          <w:szCs w:val="24"/>
        </w:rPr>
      </w:pPr>
      <w:r w:rsidRPr="00871759">
        <w:rPr>
          <w:rFonts w:ascii="Times New Roman" w:hAnsi="Times New Roman" w:cs="Times New Roman"/>
          <w:sz w:val="24"/>
          <w:szCs w:val="24"/>
        </w:rPr>
        <w:tab/>
        <w:t xml:space="preserve">A China, uma das principais economias da Ásia, é considerada a segunda potência econômica mundial e uma das maiores economias do mundo. Em dezembro de 2014, seu PIB se concentrava no valor de 10.360,10 bilhões de dólares e com taxa de crescimento de 6,90% (Trading Economics, 2015) e vem destacando-se no mercado internacional. Por esse motivo, nos últimos anos, tem sido alvo de muitos investimentos de diversas partes do mundo, pelos mais distintos motivos econômicos. Sua política econômica </w:t>
      </w:r>
      <w:r w:rsidR="001F6FD1" w:rsidRPr="00871759">
        <w:rPr>
          <w:rFonts w:ascii="Times New Roman" w:hAnsi="Times New Roman" w:cs="Times New Roman"/>
          <w:sz w:val="24"/>
          <w:szCs w:val="24"/>
        </w:rPr>
        <w:t>se direciona</w:t>
      </w:r>
      <w:r w:rsidRPr="00871759">
        <w:rPr>
          <w:rFonts w:ascii="Times New Roman" w:hAnsi="Times New Roman" w:cs="Times New Roman"/>
          <w:sz w:val="24"/>
          <w:szCs w:val="24"/>
        </w:rPr>
        <w:t xml:space="preserve"> </w:t>
      </w:r>
      <w:r w:rsidR="00356D57" w:rsidRPr="00871759">
        <w:rPr>
          <w:rFonts w:ascii="Times New Roman" w:hAnsi="Times New Roman" w:cs="Times New Roman"/>
          <w:sz w:val="24"/>
          <w:szCs w:val="24"/>
        </w:rPr>
        <w:t xml:space="preserve">em parte </w:t>
      </w:r>
      <w:r w:rsidRPr="00871759">
        <w:rPr>
          <w:rFonts w:ascii="Times New Roman" w:hAnsi="Times New Roman" w:cs="Times New Roman"/>
          <w:sz w:val="24"/>
          <w:szCs w:val="24"/>
        </w:rPr>
        <w:t>para o desenvolvimento da indústria doméstica</w:t>
      </w:r>
      <w:r w:rsidR="00356D57" w:rsidRPr="00871759">
        <w:rPr>
          <w:rFonts w:ascii="Times New Roman" w:hAnsi="Times New Roman" w:cs="Times New Roman"/>
          <w:sz w:val="24"/>
          <w:szCs w:val="24"/>
        </w:rPr>
        <w:t xml:space="preserve">, bem como para as </w:t>
      </w:r>
      <w:r w:rsidRPr="00871759">
        <w:rPr>
          <w:rFonts w:ascii="Times New Roman" w:hAnsi="Times New Roman" w:cs="Times New Roman"/>
          <w:sz w:val="24"/>
          <w:szCs w:val="24"/>
        </w:rPr>
        <w:t xml:space="preserve">exportações, com a produção de tecnologias manufaturas e </w:t>
      </w:r>
      <w:r w:rsidR="000959F7" w:rsidRPr="00871759">
        <w:rPr>
          <w:rFonts w:ascii="Times New Roman" w:hAnsi="Times New Roman" w:cs="Times New Roman"/>
          <w:sz w:val="24"/>
          <w:szCs w:val="24"/>
        </w:rPr>
        <w:t>semimanufaturam consideradas baratas</w:t>
      </w:r>
      <w:r w:rsidRPr="00871759">
        <w:rPr>
          <w:rFonts w:ascii="Times New Roman" w:hAnsi="Times New Roman" w:cs="Times New Roman"/>
          <w:sz w:val="24"/>
          <w:szCs w:val="24"/>
        </w:rPr>
        <w:t xml:space="preserve">. As importações, principalmente de </w:t>
      </w:r>
      <w:r w:rsidRPr="00871759">
        <w:rPr>
          <w:rFonts w:ascii="Times New Roman" w:hAnsi="Times New Roman" w:cs="Times New Roman"/>
          <w:i/>
          <w:sz w:val="24"/>
          <w:szCs w:val="24"/>
        </w:rPr>
        <w:t>commodities</w:t>
      </w:r>
      <w:r w:rsidRPr="00871759">
        <w:rPr>
          <w:rFonts w:ascii="Times New Roman" w:hAnsi="Times New Roman" w:cs="Times New Roman"/>
          <w:sz w:val="24"/>
          <w:szCs w:val="24"/>
        </w:rPr>
        <w:t xml:space="preserve">, se destinam </w:t>
      </w:r>
      <w:r w:rsidR="00356D57" w:rsidRPr="00871759">
        <w:rPr>
          <w:rFonts w:ascii="Times New Roman" w:hAnsi="Times New Roman" w:cs="Times New Roman"/>
          <w:sz w:val="24"/>
          <w:szCs w:val="24"/>
        </w:rPr>
        <w:t>à</w:t>
      </w:r>
      <w:r w:rsidRPr="00871759">
        <w:rPr>
          <w:rFonts w:ascii="Times New Roman" w:hAnsi="Times New Roman" w:cs="Times New Roman"/>
          <w:sz w:val="24"/>
          <w:szCs w:val="24"/>
        </w:rPr>
        <w:t>s necessidades de sua demanda doméstica.</w:t>
      </w:r>
    </w:p>
    <w:p w:rsidR="00D920E0" w:rsidRPr="00871759" w:rsidRDefault="00D920E0" w:rsidP="00E92344">
      <w:pPr>
        <w:spacing w:after="0" w:line="240" w:lineRule="auto"/>
        <w:jc w:val="both"/>
        <w:rPr>
          <w:rFonts w:ascii="Times New Roman" w:hAnsi="Times New Roman" w:cs="Times New Roman"/>
          <w:sz w:val="24"/>
          <w:szCs w:val="24"/>
        </w:rPr>
      </w:pPr>
      <w:r w:rsidRPr="00871759">
        <w:rPr>
          <w:rFonts w:ascii="Times New Roman" w:hAnsi="Times New Roman" w:cs="Times New Roman"/>
          <w:sz w:val="24"/>
          <w:szCs w:val="24"/>
        </w:rPr>
        <w:tab/>
        <w:t>As relações diplomáticas político-econômicas entre China e Brasil, pouco ex</w:t>
      </w:r>
      <w:r w:rsidR="008E2E97" w:rsidRPr="00871759">
        <w:rPr>
          <w:rFonts w:ascii="Times New Roman" w:hAnsi="Times New Roman" w:cs="Times New Roman"/>
          <w:sz w:val="24"/>
          <w:szCs w:val="24"/>
        </w:rPr>
        <w:t>pressiva no período 1974 a 1993, tem uma proximidade maior</w:t>
      </w:r>
      <w:r w:rsidRPr="00871759">
        <w:rPr>
          <w:rFonts w:ascii="Times New Roman" w:hAnsi="Times New Roman" w:cs="Times New Roman"/>
          <w:sz w:val="24"/>
          <w:szCs w:val="24"/>
        </w:rPr>
        <w:t xml:space="preserve"> </w:t>
      </w:r>
      <w:r w:rsidR="008E2E97" w:rsidRPr="00871759">
        <w:rPr>
          <w:rFonts w:ascii="Times New Roman" w:hAnsi="Times New Roman" w:cs="Times New Roman"/>
          <w:sz w:val="24"/>
          <w:szCs w:val="24"/>
        </w:rPr>
        <w:t>e</w:t>
      </w:r>
      <w:r w:rsidRPr="00871759">
        <w:rPr>
          <w:rFonts w:ascii="Times New Roman" w:hAnsi="Times New Roman" w:cs="Times New Roman"/>
          <w:sz w:val="24"/>
          <w:szCs w:val="24"/>
        </w:rPr>
        <w:t xml:space="preserve">m 2003, </w:t>
      </w:r>
      <w:r w:rsidR="008E2E97" w:rsidRPr="00871759">
        <w:rPr>
          <w:rFonts w:ascii="Times New Roman" w:hAnsi="Times New Roman" w:cs="Times New Roman"/>
          <w:sz w:val="24"/>
          <w:szCs w:val="24"/>
        </w:rPr>
        <w:t xml:space="preserve">com a remodelação da política externa brasileira, provocando </w:t>
      </w:r>
      <w:r w:rsidRPr="00871759">
        <w:rPr>
          <w:rFonts w:ascii="Times New Roman" w:hAnsi="Times New Roman" w:cs="Times New Roman"/>
          <w:sz w:val="24"/>
          <w:szCs w:val="24"/>
        </w:rPr>
        <w:t>maio</w:t>
      </w:r>
      <w:r w:rsidR="008E2E97" w:rsidRPr="00871759">
        <w:rPr>
          <w:rFonts w:ascii="Times New Roman" w:hAnsi="Times New Roman" w:cs="Times New Roman"/>
          <w:sz w:val="24"/>
          <w:szCs w:val="24"/>
        </w:rPr>
        <w:t xml:space="preserve">r inserção internacional. </w:t>
      </w:r>
      <w:r w:rsidRPr="00871759">
        <w:rPr>
          <w:rFonts w:ascii="Times New Roman" w:hAnsi="Times New Roman" w:cs="Times New Roman"/>
          <w:sz w:val="24"/>
          <w:szCs w:val="24"/>
        </w:rPr>
        <w:t>O reforço da imagem do Brasil como país emergente levou a diplomacia brasileira a dar prioridade à busca de mercados em diferentes regiões do globo, enfatizando o universalismo como princípio fundamental da política externa. Percebeu-se, assim, que tanto a China quanto o Brasil procuraram, de maneira progressiva, impregnar a prática das relações internacionais de pragmatismo e profissionalismo, em prol de resultados mais positivos para suas políticas desenvolvimentistas. (</w:t>
      </w:r>
      <w:r w:rsidR="00760C50" w:rsidRPr="00871759">
        <w:rPr>
          <w:rFonts w:ascii="Times New Roman" w:hAnsi="Times New Roman" w:cs="Times New Roman"/>
          <w:sz w:val="24"/>
          <w:szCs w:val="24"/>
        </w:rPr>
        <w:t>BECARD</w:t>
      </w:r>
      <w:r w:rsidRPr="00871759">
        <w:rPr>
          <w:rFonts w:ascii="Times New Roman" w:hAnsi="Times New Roman" w:cs="Times New Roman"/>
          <w:sz w:val="24"/>
          <w:szCs w:val="24"/>
        </w:rPr>
        <w:t>, 2011)</w:t>
      </w:r>
    </w:p>
    <w:p w:rsidR="000959F7" w:rsidRPr="00871759" w:rsidRDefault="00D920E0" w:rsidP="00E92344">
      <w:pPr>
        <w:spacing w:after="0" w:line="240" w:lineRule="auto"/>
        <w:jc w:val="both"/>
        <w:rPr>
          <w:rFonts w:ascii="Times New Roman" w:hAnsi="Times New Roman" w:cs="Times New Roman"/>
          <w:sz w:val="24"/>
          <w:szCs w:val="24"/>
        </w:rPr>
      </w:pPr>
      <w:r w:rsidRPr="00871759">
        <w:rPr>
          <w:rFonts w:ascii="Times New Roman" w:hAnsi="Times New Roman" w:cs="Times New Roman"/>
          <w:sz w:val="24"/>
          <w:szCs w:val="24"/>
        </w:rPr>
        <w:tab/>
        <w:t>Em 2008, com a crise mundial,</w:t>
      </w:r>
      <w:r w:rsidR="000959F7" w:rsidRPr="00871759">
        <w:rPr>
          <w:rFonts w:ascii="Times New Roman" w:hAnsi="Times New Roman" w:cs="Times New Roman"/>
          <w:sz w:val="24"/>
          <w:szCs w:val="24"/>
        </w:rPr>
        <w:t xml:space="preserve"> </w:t>
      </w:r>
      <w:r w:rsidRPr="00871759">
        <w:rPr>
          <w:rFonts w:ascii="Times New Roman" w:hAnsi="Times New Roman" w:cs="Times New Roman"/>
          <w:sz w:val="24"/>
          <w:szCs w:val="24"/>
        </w:rPr>
        <w:t>a China apresentava altas taxas de crescimento, tornando-se uma das principais responsáveis pelo crescimento de</w:t>
      </w:r>
      <w:r w:rsidR="000959F7" w:rsidRPr="00871759">
        <w:rPr>
          <w:rFonts w:ascii="Times New Roman" w:hAnsi="Times New Roman" w:cs="Times New Roman"/>
          <w:sz w:val="24"/>
          <w:szCs w:val="24"/>
        </w:rPr>
        <w:t xml:space="preserve"> algumas economias mundialmente, entre elas, o Brasil, o segundo principal parceiro comercial, ultrapassando a Argentina (3º). Em 2009 se torna o principal parceiro comercial, no lugar dos EUA (2º). </w:t>
      </w:r>
      <w:r w:rsidRPr="00871759">
        <w:rPr>
          <w:rFonts w:ascii="Times New Roman" w:hAnsi="Times New Roman" w:cs="Times New Roman"/>
          <w:sz w:val="24"/>
          <w:szCs w:val="24"/>
        </w:rPr>
        <w:t xml:space="preserve">Em 2011, </w:t>
      </w:r>
      <w:r w:rsidR="000959F7" w:rsidRPr="00871759">
        <w:rPr>
          <w:rFonts w:ascii="Times New Roman" w:hAnsi="Times New Roman" w:cs="Times New Roman"/>
          <w:sz w:val="24"/>
          <w:szCs w:val="24"/>
        </w:rPr>
        <w:t xml:space="preserve">há maior </w:t>
      </w:r>
      <w:r w:rsidRPr="00871759">
        <w:rPr>
          <w:rFonts w:ascii="Times New Roman" w:hAnsi="Times New Roman" w:cs="Times New Roman"/>
          <w:sz w:val="24"/>
          <w:szCs w:val="24"/>
        </w:rPr>
        <w:t>abertura comercial com a China</w:t>
      </w:r>
      <w:r w:rsidR="000959F7" w:rsidRPr="00871759">
        <w:rPr>
          <w:rFonts w:ascii="Times New Roman" w:hAnsi="Times New Roman" w:cs="Times New Roman"/>
          <w:sz w:val="24"/>
          <w:szCs w:val="24"/>
        </w:rPr>
        <w:t>. A</w:t>
      </w:r>
      <w:r w:rsidRPr="00871759">
        <w:rPr>
          <w:rFonts w:ascii="Times New Roman" w:hAnsi="Times New Roman" w:cs="Times New Roman"/>
          <w:sz w:val="24"/>
          <w:szCs w:val="24"/>
        </w:rPr>
        <w:t xml:space="preserve"> pauta </w:t>
      </w:r>
      <w:r w:rsidR="000959F7" w:rsidRPr="00871759">
        <w:rPr>
          <w:rFonts w:ascii="Times New Roman" w:hAnsi="Times New Roman" w:cs="Times New Roman"/>
          <w:sz w:val="24"/>
          <w:szCs w:val="24"/>
        </w:rPr>
        <w:t xml:space="preserve">de exportação brasileira </w:t>
      </w:r>
      <w:r w:rsidRPr="00871759">
        <w:rPr>
          <w:rFonts w:ascii="Times New Roman" w:hAnsi="Times New Roman" w:cs="Times New Roman"/>
          <w:sz w:val="24"/>
          <w:szCs w:val="24"/>
        </w:rPr>
        <w:t>tem predominância de p</w:t>
      </w:r>
      <w:r w:rsidR="000959F7" w:rsidRPr="00871759">
        <w:rPr>
          <w:rFonts w:ascii="Times New Roman" w:hAnsi="Times New Roman" w:cs="Times New Roman"/>
          <w:sz w:val="24"/>
          <w:szCs w:val="24"/>
        </w:rPr>
        <w:t>rodutos básicos e bens naturais, totalizando</w:t>
      </w:r>
      <w:r w:rsidRPr="00871759">
        <w:rPr>
          <w:rFonts w:ascii="Times New Roman" w:hAnsi="Times New Roman" w:cs="Times New Roman"/>
          <w:sz w:val="24"/>
          <w:szCs w:val="24"/>
        </w:rPr>
        <w:t xml:space="preserve"> 796,7 milhões de dólares (MDIC, 2014). Em 2013, com aumento de 18%, a pauta de exportação era composta de produtos básicos (36,%), semimanufaturados (5,6%) e manufaturados (4,6%); e as importações, 944,8 milhões de dólares. Porém até março de 2015, as exportações somaram 42,775 bilhões de dólares, com crescimento de 13,7%, portanto menor em 2014; as importações somaram 48,332 bilhões de dólares, valor 13,2% menor que o observado em 2014. O saldo</w:t>
      </w:r>
      <w:r w:rsidR="007E5138" w:rsidRPr="00871759">
        <w:rPr>
          <w:rFonts w:ascii="Times New Roman" w:hAnsi="Times New Roman" w:cs="Times New Roman"/>
          <w:sz w:val="24"/>
          <w:szCs w:val="24"/>
        </w:rPr>
        <w:t xml:space="preserve"> comercial</w:t>
      </w:r>
      <w:r w:rsidR="00143CD8" w:rsidRPr="00871759">
        <w:rPr>
          <w:rFonts w:ascii="Times New Roman" w:hAnsi="Times New Roman" w:cs="Times New Roman"/>
          <w:sz w:val="24"/>
          <w:szCs w:val="24"/>
        </w:rPr>
        <w:t>, em 2015,</w:t>
      </w:r>
      <w:r w:rsidR="007E5138" w:rsidRPr="00871759">
        <w:rPr>
          <w:rFonts w:ascii="Times New Roman" w:hAnsi="Times New Roman" w:cs="Times New Roman"/>
          <w:sz w:val="24"/>
          <w:szCs w:val="24"/>
        </w:rPr>
        <w:t xml:space="preserve"> acumulou déficit de </w:t>
      </w:r>
      <w:r w:rsidRPr="00871759">
        <w:rPr>
          <w:rFonts w:ascii="Times New Roman" w:hAnsi="Times New Roman" w:cs="Times New Roman"/>
          <w:sz w:val="24"/>
          <w:szCs w:val="24"/>
        </w:rPr>
        <w:t>5,557 bilhões</w:t>
      </w:r>
      <w:r w:rsidR="001F6FD1" w:rsidRPr="00871759">
        <w:rPr>
          <w:rFonts w:ascii="Times New Roman" w:hAnsi="Times New Roman" w:cs="Times New Roman"/>
          <w:sz w:val="24"/>
          <w:szCs w:val="24"/>
        </w:rPr>
        <w:t xml:space="preserve"> </w:t>
      </w:r>
      <w:r w:rsidRPr="00871759">
        <w:rPr>
          <w:rFonts w:ascii="Times New Roman" w:hAnsi="Times New Roman" w:cs="Times New Roman"/>
          <w:sz w:val="24"/>
          <w:szCs w:val="24"/>
        </w:rPr>
        <w:t>de dólares</w:t>
      </w:r>
      <w:r w:rsidR="00143CD8" w:rsidRPr="00871759">
        <w:rPr>
          <w:rFonts w:ascii="Times New Roman" w:hAnsi="Times New Roman" w:cs="Times New Roman"/>
          <w:sz w:val="24"/>
          <w:szCs w:val="24"/>
        </w:rPr>
        <w:t xml:space="preserve">, menor que em relação ao ano de 2014, com </w:t>
      </w:r>
      <w:r w:rsidRPr="00871759">
        <w:rPr>
          <w:rFonts w:ascii="Times New Roman" w:hAnsi="Times New Roman" w:cs="Times New Roman"/>
          <w:sz w:val="24"/>
          <w:szCs w:val="24"/>
        </w:rPr>
        <w:t>6,078 bilhões de dólares (MIDC, 2015).</w:t>
      </w:r>
    </w:p>
    <w:p w:rsidR="008E2E97" w:rsidRPr="00871759" w:rsidRDefault="000959F7" w:rsidP="00E92344">
      <w:pPr>
        <w:spacing w:after="0" w:line="240" w:lineRule="auto"/>
        <w:jc w:val="both"/>
        <w:rPr>
          <w:rFonts w:ascii="Times New Roman" w:hAnsi="Times New Roman" w:cs="Times New Roman"/>
          <w:sz w:val="24"/>
          <w:szCs w:val="24"/>
        </w:rPr>
      </w:pPr>
      <w:r w:rsidRPr="00871759">
        <w:rPr>
          <w:rFonts w:ascii="Times New Roman" w:hAnsi="Times New Roman" w:cs="Times New Roman"/>
          <w:sz w:val="24"/>
          <w:szCs w:val="24"/>
        </w:rPr>
        <w:tab/>
      </w:r>
      <w:r w:rsidR="00D920E0" w:rsidRPr="00871759">
        <w:rPr>
          <w:rFonts w:ascii="Times New Roman" w:hAnsi="Times New Roman" w:cs="Times New Roman"/>
          <w:sz w:val="24"/>
          <w:szCs w:val="24"/>
        </w:rPr>
        <w:t xml:space="preserve">Portanto, pretende-se investigar quais os determinantes das relações comerciais entre Brasil e China, a partir das principais variáveis que influenciam diretamente essas relações, como os preços </w:t>
      </w:r>
      <w:r w:rsidRPr="00871759">
        <w:rPr>
          <w:rFonts w:ascii="Times New Roman" w:hAnsi="Times New Roman" w:cs="Times New Roman"/>
          <w:sz w:val="24"/>
          <w:szCs w:val="24"/>
        </w:rPr>
        <w:t>e as rendas domésticas de cada um dos países.</w:t>
      </w:r>
      <w:r w:rsidR="001F6FD1" w:rsidRPr="00871759">
        <w:rPr>
          <w:rFonts w:ascii="Times New Roman" w:hAnsi="Times New Roman" w:cs="Times New Roman"/>
          <w:sz w:val="24"/>
          <w:szCs w:val="24"/>
        </w:rPr>
        <w:t xml:space="preserve"> </w:t>
      </w:r>
      <w:r w:rsidR="008E2E97" w:rsidRPr="00871759">
        <w:rPr>
          <w:rFonts w:ascii="Times New Roman" w:hAnsi="Times New Roman" w:cs="Times New Roman"/>
          <w:sz w:val="24"/>
          <w:szCs w:val="24"/>
        </w:rPr>
        <w:t xml:space="preserve">Sendo assim, </w:t>
      </w:r>
      <w:r w:rsidR="001F6FD1" w:rsidRPr="00871759">
        <w:rPr>
          <w:rFonts w:ascii="Times New Roman" w:hAnsi="Times New Roman" w:cs="Times New Roman"/>
          <w:sz w:val="24"/>
          <w:szCs w:val="24"/>
        </w:rPr>
        <w:t xml:space="preserve">o </w:t>
      </w:r>
      <w:r w:rsidR="008E2E97" w:rsidRPr="00871759">
        <w:rPr>
          <w:rFonts w:ascii="Times New Roman" w:hAnsi="Times New Roman" w:cs="Times New Roman"/>
          <w:sz w:val="24"/>
          <w:szCs w:val="24"/>
        </w:rPr>
        <w:t xml:space="preserve">presente artigo tem como </w:t>
      </w:r>
      <w:r w:rsidR="00356D57" w:rsidRPr="00871759">
        <w:rPr>
          <w:rFonts w:ascii="Times New Roman" w:hAnsi="Times New Roman" w:cs="Times New Roman"/>
          <w:sz w:val="24"/>
          <w:szCs w:val="24"/>
        </w:rPr>
        <w:t>objetivo</w:t>
      </w:r>
      <w:r w:rsidR="008E2E97" w:rsidRPr="00871759">
        <w:rPr>
          <w:rFonts w:ascii="Times New Roman" w:hAnsi="Times New Roman" w:cs="Times New Roman"/>
          <w:sz w:val="24"/>
          <w:szCs w:val="24"/>
        </w:rPr>
        <w:t xml:space="preserve"> principal entender as relações comerciais entre Brasil e China, a</w:t>
      </w:r>
      <w:r w:rsidR="00356D57" w:rsidRPr="00871759">
        <w:rPr>
          <w:rFonts w:ascii="Times New Roman" w:hAnsi="Times New Roman" w:cs="Times New Roman"/>
          <w:sz w:val="24"/>
          <w:szCs w:val="24"/>
        </w:rPr>
        <w:t xml:space="preserve"> partir de uma análise empírica. Para tanto, se utilizará da </w:t>
      </w:r>
      <w:r w:rsidR="008E2E97" w:rsidRPr="00871759">
        <w:rPr>
          <w:rFonts w:ascii="Times New Roman" w:hAnsi="Times New Roman" w:cs="Times New Roman"/>
          <w:sz w:val="24"/>
          <w:szCs w:val="24"/>
        </w:rPr>
        <w:t>metodologia</w:t>
      </w:r>
      <w:r w:rsidR="00356D57" w:rsidRPr="00871759">
        <w:rPr>
          <w:rFonts w:ascii="Times New Roman" w:hAnsi="Times New Roman" w:cs="Times New Roman"/>
          <w:sz w:val="24"/>
          <w:szCs w:val="24"/>
        </w:rPr>
        <w:t xml:space="preserve"> de Vetores Autorregressivos (</w:t>
      </w:r>
      <w:r w:rsidR="008E2E97" w:rsidRPr="00871759">
        <w:rPr>
          <w:rFonts w:ascii="Times New Roman" w:hAnsi="Times New Roman" w:cs="Times New Roman"/>
          <w:sz w:val="24"/>
          <w:szCs w:val="24"/>
        </w:rPr>
        <w:t>VEC</w:t>
      </w:r>
      <w:r w:rsidR="00356D57" w:rsidRPr="00871759">
        <w:rPr>
          <w:rFonts w:ascii="Times New Roman" w:hAnsi="Times New Roman" w:cs="Times New Roman"/>
          <w:sz w:val="24"/>
          <w:szCs w:val="24"/>
        </w:rPr>
        <w:t>)</w:t>
      </w:r>
      <w:r w:rsidR="008E2E97" w:rsidRPr="00871759">
        <w:rPr>
          <w:rFonts w:ascii="Times New Roman" w:hAnsi="Times New Roman" w:cs="Times New Roman"/>
          <w:sz w:val="24"/>
          <w:szCs w:val="24"/>
        </w:rPr>
        <w:t>, para verificar se as teorias, quanto à elasticidade e a absorção, podem explicar o comportamento do saldo da balança comercial Brasil-China, no período de janeiro de 1996 a março de 2015, na periodicidade trimestral.</w:t>
      </w:r>
    </w:p>
    <w:p w:rsidR="00D920E0" w:rsidRDefault="008E2E97" w:rsidP="00E92344">
      <w:pPr>
        <w:spacing w:after="0" w:line="240" w:lineRule="auto"/>
        <w:jc w:val="both"/>
        <w:rPr>
          <w:rFonts w:ascii="Times New Roman" w:hAnsi="Times New Roman" w:cs="Times New Roman"/>
          <w:sz w:val="24"/>
          <w:szCs w:val="24"/>
        </w:rPr>
      </w:pPr>
      <w:r w:rsidRPr="00871759">
        <w:rPr>
          <w:rFonts w:ascii="Times New Roman" w:hAnsi="Times New Roman" w:cs="Times New Roman"/>
          <w:sz w:val="24"/>
          <w:szCs w:val="24"/>
        </w:rPr>
        <w:tab/>
        <w:t xml:space="preserve">Além desta </w:t>
      </w:r>
      <w:r w:rsidR="00D920E0" w:rsidRPr="00871759">
        <w:rPr>
          <w:rFonts w:ascii="Times New Roman" w:hAnsi="Times New Roman" w:cs="Times New Roman"/>
          <w:sz w:val="24"/>
          <w:szCs w:val="24"/>
        </w:rPr>
        <w:t>introdução</w:t>
      </w:r>
      <w:r w:rsidRPr="00871759">
        <w:rPr>
          <w:rFonts w:ascii="Times New Roman" w:hAnsi="Times New Roman" w:cs="Times New Roman"/>
          <w:sz w:val="24"/>
          <w:szCs w:val="24"/>
        </w:rPr>
        <w:t>, o trabalho está estruturado conforme a seguir:</w:t>
      </w:r>
      <w:r w:rsidR="00D920E0" w:rsidRPr="00871759">
        <w:rPr>
          <w:rFonts w:ascii="Times New Roman" w:hAnsi="Times New Roman" w:cs="Times New Roman"/>
          <w:sz w:val="24"/>
          <w:szCs w:val="24"/>
        </w:rPr>
        <w:t xml:space="preserve"> </w:t>
      </w:r>
      <w:r w:rsidRPr="00871759">
        <w:rPr>
          <w:rFonts w:ascii="Times New Roman" w:hAnsi="Times New Roman" w:cs="Times New Roman"/>
          <w:sz w:val="24"/>
          <w:szCs w:val="24"/>
        </w:rPr>
        <w:t>na seção 2 tem</w:t>
      </w:r>
      <w:r w:rsidR="00356D57" w:rsidRPr="00871759">
        <w:rPr>
          <w:rFonts w:ascii="Times New Roman" w:hAnsi="Times New Roman" w:cs="Times New Roman"/>
          <w:sz w:val="24"/>
          <w:szCs w:val="24"/>
        </w:rPr>
        <w:t>-se</w:t>
      </w:r>
      <w:r w:rsidRPr="00871759">
        <w:rPr>
          <w:rFonts w:ascii="Times New Roman" w:hAnsi="Times New Roman" w:cs="Times New Roman"/>
          <w:sz w:val="24"/>
          <w:szCs w:val="24"/>
        </w:rPr>
        <w:t xml:space="preserve"> a </w:t>
      </w:r>
      <w:r w:rsidR="00D920E0" w:rsidRPr="00871759">
        <w:rPr>
          <w:rFonts w:ascii="Times New Roman" w:hAnsi="Times New Roman" w:cs="Times New Roman"/>
          <w:sz w:val="24"/>
          <w:szCs w:val="24"/>
        </w:rPr>
        <w:t xml:space="preserve">abordagem teórica </w:t>
      </w:r>
      <w:r w:rsidRPr="00871759">
        <w:rPr>
          <w:rFonts w:ascii="Times New Roman" w:hAnsi="Times New Roman" w:cs="Times New Roman"/>
          <w:sz w:val="24"/>
          <w:szCs w:val="24"/>
        </w:rPr>
        <w:t>do presente estudo e uma breve</w:t>
      </w:r>
      <w:r w:rsidR="00D920E0" w:rsidRPr="00871759">
        <w:rPr>
          <w:rFonts w:ascii="Times New Roman" w:hAnsi="Times New Roman" w:cs="Times New Roman"/>
          <w:sz w:val="24"/>
          <w:szCs w:val="24"/>
        </w:rPr>
        <w:t xml:space="preserve"> revisão da literatura acerca dos determinantes da balança comercial e da taxa de câmbio, a partir do contexto teórico e empírico</w:t>
      </w:r>
      <w:r w:rsidR="009C748C" w:rsidRPr="00871759">
        <w:rPr>
          <w:rFonts w:ascii="Times New Roman" w:hAnsi="Times New Roman" w:cs="Times New Roman"/>
          <w:sz w:val="24"/>
          <w:szCs w:val="24"/>
        </w:rPr>
        <w:t xml:space="preserve"> sobre elasticidade e absorção</w:t>
      </w:r>
      <w:r w:rsidRPr="00871759">
        <w:rPr>
          <w:rFonts w:ascii="Times New Roman" w:hAnsi="Times New Roman" w:cs="Times New Roman"/>
          <w:sz w:val="24"/>
          <w:szCs w:val="24"/>
        </w:rPr>
        <w:t>. Na seção 3</w:t>
      </w:r>
      <w:r w:rsidR="006563EA" w:rsidRPr="00871759">
        <w:rPr>
          <w:rFonts w:ascii="Times New Roman" w:hAnsi="Times New Roman" w:cs="Times New Roman"/>
          <w:sz w:val="24"/>
          <w:szCs w:val="24"/>
        </w:rPr>
        <w:t xml:space="preserve"> é apresentada </w:t>
      </w:r>
      <w:r w:rsidR="00D920E0" w:rsidRPr="00871759">
        <w:rPr>
          <w:rFonts w:ascii="Times New Roman" w:hAnsi="Times New Roman" w:cs="Times New Roman"/>
          <w:sz w:val="24"/>
          <w:szCs w:val="24"/>
        </w:rPr>
        <w:t>a metodologia do trabalho</w:t>
      </w:r>
      <w:r w:rsidRPr="00871759">
        <w:rPr>
          <w:rFonts w:ascii="Times New Roman" w:hAnsi="Times New Roman" w:cs="Times New Roman"/>
          <w:sz w:val="24"/>
          <w:szCs w:val="24"/>
        </w:rPr>
        <w:t xml:space="preserve">. Na seção 4, encontra-se a análise dos resultados. </w:t>
      </w:r>
      <w:r w:rsidR="00772202" w:rsidRPr="00871759">
        <w:rPr>
          <w:rFonts w:ascii="Times New Roman" w:hAnsi="Times New Roman" w:cs="Times New Roman"/>
          <w:sz w:val="24"/>
          <w:szCs w:val="24"/>
        </w:rPr>
        <w:t>Por fim, n</w:t>
      </w:r>
      <w:r w:rsidRPr="00871759">
        <w:rPr>
          <w:rFonts w:ascii="Times New Roman" w:hAnsi="Times New Roman" w:cs="Times New Roman"/>
          <w:sz w:val="24"/>
          <w:szCs w:val="24"/>
        </w:rPr>
        <w:t>a seção 5, têm-se as considerações finais.</w:t>
      </w:r>
    </w:p>
    <w:p w:rsidR="00DE5807" w:rsidRPr="00871759" w:rsidRDefault="00DE5807" w:rsidP="00E92344">
      <w:pPr>
        <w:spacing w:after="0" w:line="240" w:lineRule="auto"/>
        <w:jc w:val="both"/>
        <w:rPr>
          <w:rFonts w:ascii="Times New Roman" w:hAnsi="Times New Roman" w:cs="Times New Roman"/>
          <w:sz w:val="24"/>
          <w:szCs w:val="24"/>
        </w:rPr>
      </w:pPr>
    </w:p>
    <w:p w:rsidR="008E2E97" w:rsidRPr="00871759" w:rsidRDefault="001F6FD1" w:rsidP="00E92344">
      <w:pPr>
        <w:pStyle w:val="PargrafodaLista"/>
        <w:numPr>
          <w:ilvl w:val="0"/>
          <w:numId w:val="1"/>
        </w:numPr>
        <w:spacing w:after="0" w:line="240" w:lineRule="auto"/>
        <w:ind w:left="284" w:hanging="284"/>
        <w:contextualSpacing w:val="0"/>
        <w:jc w:val="both"/>
        <w:rPr>
          <w:rFonts w:ascii="Times New Roman" w:hAnsi="Times New Roman" w:cs="Times New Roman"/>
          <w:b/>
          <w:sz w:val="24"/>
          <w:szCs w:val="24"/>
        </w:rPr>
      </w:pPr>
      <w:r w:rsidRPr="00871759">
        <w:rPr>
          <w:rFonts w:ascii="Times New Roman" w:hAnsi="Times New Roman" w:cs="Times New Roman"/>
          <w:b/>
          <w:sz w:val="24"/>
          <w:szCs w:val="24"/>
        </w:rPr>
        <w:lastRenderedPageBreak/>
        <w:t xml:space="preserve">REFERENCIAL TEÓRICO </w:t>
      </w:r>
    </w:p>
    <w:p w:rsidR="00D920E0" w:rsidRPr="00871759" w:rsidRDefault="00D920E0" w:rsidP="00E92344">
      <w:pPr>
        <w:spacing w:after="0" w:line="240" w:lineRule="auto"/>
        <w:jc w:val="both"/>
        <w:rPr>
          <w:rFonts w:ascii="Times New Roman" w:hAnsi="Times New Roman" w:cs="Times New Roman"/>
          <w:sz w:val="24"/>
          <w:szCs w:val="24"/>
        </w:rPr>
      </w:pPr>
    </w:p>
    <w:p w:rsidR="00D920E0" w:rsidRPr="00871759" w:rsidRDefault="00677DB9" w:rsidP="00E92344">
      <w:pPr>
        <w:pStyle w:val="PargrafodaLista"/>
        <w:spacing w:after="0" w:line="240" w:lineRule="auto"/>
        <w:ind w:left="0"/>
        <w:jc w:val="both"/>
        <w:rPr>
          <w:rFonts w:ascii="Times New Roman" w:hAnsi="Times New Roman" w:cs="Times New Roman"/>
          <w:sz w:val="24"/>
          <w:szCs w:val="24"/>
        </w:rPr>
      </w:pPr>
      <w:r w:rsidRPr="00871759">
        <w:rPr>
          <w:rFonts w:ascii="Times New Roman" w:hAnsi="Times New Roman" w:cs="Times New Roman"/>
          <w:sz w:val="24"/>
          <w:szCs w:val="24"/>
        </w:rPr>
        <w:tab/>
        <w:t>A balança comercial de um país pode sofrer diversas influências que afetam seu comportamento. Dentre os mais importantes, destacam-se na literatura, os efeitos dos preços relativos, da taxa de câmbio real, da renda estrangeira, da renda nacional, a capacidade instalada nacional, a atual fase econômica (expansionista ou contracionista)</w:t>
      </w:r>
      <w:r w:rsidR="009C748C" w:rsidRPr="00871759">
        <w:rPr>
          <w:rFonts w:ascii="Times New Roman" w:hAnsi="Times New Roman" w:cs="Times New Roman"/>
          <w:sz w:val="24"/>
          <w:szCs w:val="24"/>
        </w:rPr>
        <w:t xml:space="preserve"> do país, as tarifas, </w:t>
      </w:r>
      <w:r w:rsidRPr="00871759">
        <w:rPr>
          <w:rFonts w:ascii="Times New Roman" w:hAnsi="Times New Roman" w:cs="Times New Roman"/>
          <w:sz w:val="24"/>
          <w:szCs w:val="24"/>
        </w:rPr>
        <w:t>condições climáticas, restrições extern</w:t>
      </w:r>
      <w:r w:rsidR="00763B67" w:rsidRPr="00871759">
        <w:rPr>
          <w:rFonts w:ascii="Times New Roman" w:hAnsi="Times New Roman" w:cs="Times New Roman"/>
          <w:sz w:val="24"/>
          <w:szCs w:val="24"/>
        </w:rPr>
        <w:t xml:space="preserve">as de comércio, entre outros. </w:t>
      </w:r>
      <w:r w:rsidRPr="00871759">
        <w:rPr>
          <w:rFonts w:ascii="Times New Roman" w:hAnsi="Times New Roman" w:cs="Times New Roman"/>
          <w:sz w:val="24"/>
          <w:szCs w:val="24"/>
        </w:rPr>
        <w:t>A parte teórica</w:t>
      </w:r>
      <w:r w:rsidR="00AC7C66" w:rsidRPr="00871759">
        <w:rPr>
          <w:rStyle w:val="Refdenotaderodap"/>
          <w:rFonts w:ascii="Times New Roman" w:hAnsi="Times New Roman" w:cs="Times New Roman"/>
          <w:sz w:val="24"/>
          <w:szCs w:val="24"/>
        </w:rPr>
        <w:footnoteReference w:id="1"/>
      </w:r>
      <w:r w:rsidRPr="00871759">
        <w:rPr>
          <w:rFonts w:ascii="Times New Roman" w:hAnsi="Times New Roman" w:cs="Times New Roman"/>
          <w:sz w:val="24"/>
          <w:szCs w:val="24"/>
        </w:rPr>
        <w:t xml:space="preserve"> </w:t>
      </w:r>
      <w:r w:rsidR="00AC7C66" w:rsidRPr="00871759">
        <w:rPr>
          <w:rFonts w:ascii="Times New Roman" w:hAnsi="Times New Roman" w:cs="Times New Roman"/>
          <w:sz w:val="24"/>
          <w:szCs w:val="24"/>
        </w:rPr>
        <w:t>permitirá uma melhor aná</w:t>
      </w:r>
      <w:r w:rsidRPr="00871759">
        <w:rPr>
          <w:rFonts w:ascii="Times New Roman" w:hAnsi="Times New Roman" w:cs="Times New Roman"/>
          <w:sz w:val="24"/>
          <w:szCs w:val="24"/>
        </w:rPr>
        <w:t>lis</w:t>
      </w:r>
      <w:r w:rsidR="00AC7C66" w:rsidRPr="00871759">
        <w:rPr>
          <w:rFonts w:ascii="Times New Roman" w:hAnsi="Times New Roman" w:cs="Times New Roman"/>
          <w:sz w:val="24"/>
          <w:szCs w:val="24"/>
        </w:rPr>
        <w:t>e</w:t>
      </w:r>
      <w:r w:rsidRPr="00871759">
        <w:rPr>
          <w:rFonts w:ascii="Times New Roman" w:hAnsi="Times New Roman" w:cs="Times New Roman"/>
          <w:sz w:val="24"/>
          <w:szCs w:val="24"/>
        </w:rPr>
        <w:t xml:space="preserve"> </w:t>
      </w:r>
      <w:r w:rsidR="00AC7C66" w:rsidRPr="00871759">
        <w:rPr>
          <w:rFonts w:ascii="Times New Roman" w:hAnsi="Times New Roman" w:cs="Times New Roman"/>
          <w:sz w:val="24"/>
          <w:szCs w:val="24"/>
        </w:rPr>
        <w:t>d</w:t>
      </w:r>
      <w:r w:rsidRPr="00871759">
        <w:rPr>
          <w:rFonts w:ascii="Times New Roman" w:hAnsi="Times New Roman" w:cs="Times New Roman"/>
          <w:sz w:val="24"/>
          <w:szCs w:val="24"/>
        </w:rPr>
        <w:t>as variações de preços</w:t>
      </w:r>
      <w:r w:rsidR="00AC7C66" w:rsidRPr="00871759">
        <w:rPr>
          <w:rFonts w:ascii="Times New Roman" w:hAnsi="Times New Roman" w:cs="Times New Roman"/>
          <w:sz w:val="24"/>
          <w:szCs w:val="24"/>
        </w:rPr>
        <w:t>,</w:t>
      </w:r>
      <w:r w:rsidRPr="00871759">
        <w:rPr>
          <w:rFonts w:ascii="Times New Roman" w:hAnsi="Times New Roman" w:cs="Times New Roman"/>
          <w:sz w:val="24"/>
          <w:szCs w:val="24"/>
        </w:rPr>
        <w:t xml:space="preserve"> a fim de </w:t>
      </w:r>
      <w:r w:rsidR="00AC7C66" w:rsidRPr="00871759">
        <w:rPr>
          <w:rFonts w:ascii="Times New Roman" w:hAnsi="Times New Roman" w:cs="Times New Roman"/>
          <w:sz w:val="24"/>
          <w:szCs w:val="24"/>
        </w:rPr>
        <w:t>melhor entender</w:t>
      </w:r>
      <w:r w:rsidRPr="00871759">
        <w:rPr>
          <w:rFonts w:ascii="Times New Roman" w:hAnsi="Times New Roman" w:cs="Times New Roman"/>
          <w:sz w:val="24"/>
          <w:szCs w:val="24"/>
        </w:rPr>
        <w:t xml:space="preserve"> </w:t>
      </w:r>
      <w:r w:rsidR="00AC7C66" w:rsidRPr="00871759">
        <w:rPr>
          <w:rFonts w:ascii="Times New Roman" w:hAnsi="Times New Roman" w:cs="Times New Roman"/>
          <w:sz w:val="24"/>
          <w:szCs w:val="24"/>
        </w:rPr>
        <w:t xml:space="preserve">as </w:t>
      </w:r>
      <w:r w:rsidRPr="00871759">
        <w:rPr>
          <w:rFonts w:ascii="Times New Roman" w:hAnsi="Times New Roman" w:cs="Times New Roman"/>
          <w:sz w:val="24"/>
          <w:szCs w:val="24"/>
        </w:rPr>
        <w:t>relações comerc</w:t>
      </w:r>
      <w:r w:rsidR="00AC7C66" w:rsidRPr="00871759">
        <w:rPr>
          <w:rFonts w:ascii="Times New Roman" w:hAnsi="Times New Roman" w:cs="Times New Roman"/>
          <w:sz w:val="24"/>
          <w:szCs w:val="24"/>
        </w:rPr>
        <w:t>iais (exportação e importação), entre os dois países.</w:t>
      </w:r>
    </w:p>
    <w:p w:rsidR="00A34601" w:rsidRPr="00871759" w:rsidRDefault="00A34601" w:rsidP="00E92344">
      <w:pPr>
        <w:pStyle w:val="PargrafodaLista"/>
        <w:spacing w:after="0" w:line="240" w:lineRule="auto"/>
        <w:ind w:left="284"/>
        <w:rPr>
          <w:rFonts w:ascii="Times New Roman" w:hAnsi="Times New Roman" w:cs="Times New Roman"/>
          <w:sz w:val="24"/>
          <w:szCs w:val="24"/>
        </w:rPr>
      </w:pPr>
    </w:p>
    <w:p w:rsidR="009C748C" w:rsidRPr="0078698C" w:rsidRDefault="00CB2D04" w:rsidP="00E92344">
      <w:pPr>
        <w:pStyle w:val="PargrafodaLista"/>
        <w:numPr>
          <w:ilvl w:val="1"/>
          <w:numId w:val="1"/>
        </w:numPr>
        <w:spacing w:after="0" w:line="240" w:lineRule="auto"/>
        <w:ind w:left="425" w:hanging="425"/>
        <w:rPr>
          <w:rFonts w:ascii="Times New Roman" w:hAnsi="Times New Roman" w:cs="Times New Roman"/>
          <w:b/>
          <w:sz w:val="24"/>
          <w:szCs w:val="24"/>
        </w:rPr>
      </w:pPr>
      <w:r w:rsidRPr="00871759">
        <w:rPr>
          <w:rFonts w:ascii="Times New Roman" w:hAnsi="Times New Roman" w:cs="Times New Roman"/>
          <w:b/>
          <w:sz w:val="24"/>
          <w:szCs w:val="24"/>
        </w:rPr>
        <w:t>Breve contexto</w:t>
      </w:r>
      <w:r w:rsidR="00677DB9" w:rsidRPr="00871759">
        <w:rPr>
          <w:rFonts w:ascii="Times New Roman" w:hAnsi="Times New Roman" w:cs="Times New Roman"/>
          <w:b/>
          <w:sz w:val="24"/>
          <w:szCs w:val="24"/>
        </w:rPr>
        <w:t xml:space="preserve"> acerca d</w:t>
      </w:r>
      <w:r w:rsidR="004911DE" w:rsidRPr="00871759">
        <w:rPr>
          <w:rFonts w:ascii="Times New Roman" w:hAnsi="Times New Roman" w:cs="Times New Roman"/>
          <w:b/>
          <w:sz w:val="24"/>
          <w:szCs w:val="24"/>
        </w:rPr>
        <w:t xml:space="preserve">a </w:t>
      </w:r>
      <w:r w:rsidR="00677DB9" w:rsidRPr="00871759">
        <w:rPr>
          <w:rFonts w:ascii="Times New Roman" w:hAnsi="Times New Roman" w:cs="Times New Roman"/>
          <w:b/>
          <w:sz w:val="24"/>
          <w:szCs w:val="24"/>
        </w:rPr>
        <w:t>elasticidade e</w:t>
      </w:r>
      <w:r w:rsidR="004911DE" w:rsidRPr="00871759">
        <w:rPr>
          <w:rFonts w:ascii="Times New Roman" w:hAnsi="Times New Roman" w:cs="Times New Roman"/>
          <w:b/>
          <w:sz w:val="24"/>
          <w:szCs w:val="24"/>
        </w:rPr>
        <w:t xml:space="preserve"> da</w:t>
      </w:r>
      <w:r w:rsidR="00677DB9" w:rsidRPr="00871759">
        <w:rPr>
          <w:rFonts w:ascii="Times New Roman" w:hAnsi="Times New Roman" w:cs="Times New Roman"/>
          <w:b/>
          <w:sz w:val="24"/>
          <w:szCs w:val="24"/>
        </w:rPr>
        <w:t xml:space="preserve"> absorção</w:t>
      </w:r>
    </w:p>
    <w:p w:rsidR="001A49EA" w:rsidRDefault="009C748C" w:rsidP="00E92344">
      <w:pPr>
        <w:pStyle w:val="PargrafodaLista"/>
        <w:spacing w:after="0" w:line="240" w:lineRule="auto"/>
        <w:ind w:left="0"/>
        <w:jc w:val="both"/>
        <w:rPr>
          <w:rFonts w:ascii="Times New Roman" w:hAnsi="Times New Roman" w:cs="Times New Roman"/>
          <w:sz w:val="24"/>
          <w:szCs w:val="24"/>
        </w:rPr>
      </w:pPr>
      <w:r w:rsidRPr="00871759">
        <w:rPr>
          <w:rFonts w:ascii="Times New Roman" w:hAnsi="Times New Roman" w:cs="Times New Roman"/>
          <w:sz w:val="24"/>
          <w:szCs w:val="24"/>
        </w:rPr>
        <w:tab/>
      </w:r>
    </w:p>
    <w:p w:rsidR="00677DB9" w:rsidRPr="00871759" w:rsidRDefault="001A49EA" w:rsidP="00E92344">
      <w:pPr>
        <w:pStyle w:val="Pargrafoda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9C748C" w:rsidRPr="00871759">
        <w:rPr>
          <w:rFonts w:ascii="Times New Roman" w:hAnsi="Times New Roman" w:cs="Times New Roman"/>
          <w:sz w:val="24"/>
          <w:szCs w:val="24"/>
        </w:rPr>
        <w:t xml:space="preserve">De acordo com Medeiros (1996), estudos sobre elasticidade iniciaram com Alfred Marshall e depois aperfeiçoado por Abba Lerner, Joan Robinson, Machlup e Haberler, com a idéia de elasticidades-preço, </w:t>
      </w:r>
      <w:r w:rsidR="00547EF4" w:rsidRPr="00871759">
        <w:rPr>
          <w:rFonts w:ascii="Times New Roman" w:hAnsi="Times New Roman" w:cs="Times New Roman"/>
          <w:sz w:val="24"/>
          <w:szCs w:val="24"/>
        </w:rPr>
        <w:t xml:space="preserve">a partir de </w:t>
      </w:r>
      <w:r w:rsidR="009C748C" w:rsidRPr="00871759">
        <w:rPr>
          <w:rFonts w:ascii="Times New Roman" w:hAnsi="Times New Roman" w:cs="Times New Roman"/>
          <w:sz w:val="24"/>
          <w:szCs w:val="24"/>
        </w:rPr>
        <w:t>modificações com variações de preço</w:t>
      </w:r>
      <w:r w:rsidR="00477527" w:rsidRPr="00871759">
        <w:rPr>
          <w:rFonts w:ascii="Times New Roman" w:hAnsi="Times New Roman" w:cs="Times New Roman"/>
          <w:sz w:val="24"/>
          <w:szCs w:val="24"/>
        </w:rPr>
        <w:t xml:space="preserve">. </w:t>
      </w:r>
      <w:r w:rsidR="009C748C" w:rsidRPr="00871759">
        <w:rPr>
          <w:rFonts w:ascii="Times New Roman" w:hAnsi="Times New Roman" w:cs="Times New Roman"/>
          <w:sz w:val="24"/>
          <w:szCs w:val="24"/>
        </w:rPr>
        <w:t>A formulação da elasticidade leva em consideração a demanda e oferta das exportações e importações, com as funções de oferta e de demanda da moeda sendo estáveis e com o nível de preços da economia indicad</w:t>
      </w:r>
      <w:r w:rsidR="007B4E3C" w:rsidRPr="00871759">
        <w:rPr>
          <w:rFonts w:ascii="Times New Roman" w:hAnsi="Times New Roman" w:cs="Times New Roman"/>
          <w:sz w:val="24"/>
          <w:szCs w:val="24"/>
        </w:rPr>
        <w:t>o</w:t>
      </w:r>
      <w:r w:rsidR="009C748C" w:rsidRPr="00871759">
        <w:rPr>
          <w:rFonts w:ascii="Times New Roman" w:hAnsi="Times New Roman" w:cs="Times New Roman"/>
          <w:sz w:val="24"/>
          <w:szCs w:val="24"/>
        </w:rPr>
        <w:t xml:space="preserve"> pe</w:t>
      </w:r>
      <w:r w:rsidR="002B4B12" w:rsidRPr="00871759">
        <w:rPr>
          <w:rFonts w:ascii="Times New Roman" w:hAnsi="Times New Roman" w:cs="Times New Roman"/>
          <w:sz w:val="24"/>
          <w:szCs w:val="24"/>
        </w:rPr>
        <w:t>lo nível de renda monetária domé</w:t>
      </w:r>
      <w:r w:rsidR="009C748C" w:rsidRPr="00871759">
        <w:rPr>
          <w:rFonts w:ascii="Times New Roman" w:hAnsi="Times New Roman" w:cs="Times New Roman"/>
          <w:sz w:val="24"/>
          <w:szCs w:val="24"/>
        </w:rPr>
        <w:t>stica.</w:t>
      </w:r>
    </w:p>
    <w:p w:rsidR="00FA366B" w:rsidRDefault="009C748C" w:rsidP="00E92344">
      <w:pPr>
        <w:pStyle w:val="PargrafodaLista"/>
        <w:spacing w:after="0" w:line="240" w:lineRule="auto"/>
        <w:ind w:left="0"/>
        <w:contextualSpacing w:val="0"/>
        <w:jc w:val="both"/>
        <w:rPr>
          <w:rFonts w:ascii="Times New Roman" w:hAnsi="Times New Roman" w:cs="Times New Roman"/>
          <w:sz w:val="24"/>
          <w:szCs w:val="24"/>
        </w:rPr>
      </w:pPr>
      <w:r w:rsidRPr="00871759">
        <w:rPr>
          <w:rFonts w:ascii="Times New Roman" w:hAnsi="Times New Roman" w:cs="Times New Roman"/>
          <w:sz w:val="24"/>
          <w:szCs w:val="24"/>
        </w:rPr>
        <w:tab/>
      </w:r>
      <w:r w:rsidR="00FD7742" w:rsidRPr="00871759">
        <w:rPr>
          <w:rFonts w:ascii="Times New Roman" w:hAnsi="Times New Roman" w:cs="Times New Roman"/>
          <w:sz w:val="24"/>
          <w:szCs w:val="24"/>
        </w:rPr>
        <w:t xml:space="preserve">Dentre os estudos </w:t>
      </w:r>
      <w:r w:rsidR="000F7BD0" w:rsidRPr="00871759">
        <w:rPr>
          <w:rFonts w:ascii="Times New Roman" w:hAnsi="Times New Roman" w:cs="Times New Roman"/>
          <w:sz w:val="24"/>
          <w:szCs w:val="24"/>
        </w:rPr>
        <w:t>acerca das</w:t>
      </w:r>
      <w:r w:rsidR="00FD7742" w:rsidRPr="00871759">
        <w:rPr>
          <w:rFonts w:ascii="Times New Roman" w:hAnsi="Times New Roman" w:cs="Times New Roman"/>
          <w:sz w:val="24"/>
          <w:szCs w:val="24"/>
        </w:rPr>
        <w:t xml:space="preserve"> elasticidades, são conhecidos os trabalhos de Houthakker e Magee (1969), que iniciaram a análise e estimação de elasticidades do comércio exte</w:t>
      </w:r>
      <w:r w:rsidR="00744A87" w:rsidRPr="00871759">
        <w:rPr>
          <w:rFonts w:ascii="Times New Roman" w:hAnsi="Times New Roman" w:cs="Times New Roman"/>
          <w:sz w:val="24"/>
          <w:szCs w:val="24"/>
        </w:rPr>
        <w:t xml:space="preserve">rior, com inclusão da renda. </w:t>
      </w:r>
      <w:r w:rsidR="00FD7742" w:rsidRPr="00871759">
        <w:rPr>
          <w:rFonts w:ascii="Times New Roman" w:hAnsi="Times New Roman" w:cs="Times New Roman"/>
          <w:sz w:val="24"/>
          <w:szCs w:val="24"/>
        </w:rPr>
        <w:t>Khan (1974)</w:t>
      </w:r>
      <w:r w:rsidR="00744A87" w:rsidRPr="00871759">
        <w:rPr>
          <w:rFonts w:ascii="Times New Roman" w:hAnsi="Times New Roman" w:cs="Times New Roman"/>
          <w:sz w:val="24"/>
          <w:szCs w:val="24"/>
        </w:rPr>
        <w:t xml:space="preserve"> </w:t>
      </w:r>
      <w:r w:rsidR="00FD7742" w:rsidRPr="00871759">
        <w:rPr>
          <w:rFonts w:ascii="Times New Roman" w:hAnsi="Times New Roman" w:cs="Times New Roman"/>
          <w:sz w:val="24"/>
          <w:szCs w:val="24"/>
        </w:rPr>
        <w:t>inicia com base no método de mínimos quadrados em dois estágios, com a renda real dos países que importam e os preços dos produtos que exportam sendo determinantes das exportações dos país</w:t>
      </w:r>
      <w:r w:rsidR="00744A87" w:rsidRPr="00871759">
        <w:rPr>
          <w:rFonts w:ascii="Times New Roman" w:hAnsi="Times New Roman" w:cs="Times New Roman"/>
          <w:sz w:val="24"/>
          <w:szCs w:val="24"/>
        </w:rPr>
        <w:t>es que estão em desenvolvimento. O</w:t>
      </w:r>
      <w:r w:rsidR="00FD7742" w:rsidRPr="00871759">
        <w:rPr>
          <w:rFonts w:ascii="Times New Roman" w:hAnsi="Times New Roman" w:cs="Times New Roman"/>
          <w:sz w:val="24"/>
          <w:szCs w:val="24"/>
        </w:rPr>
        <w:t xml:space="preserve">s resultados </w:t>
      </w:r>
      <w:r w:rsidR="00744A87" w:rsidRPr="00871759">
        <w:rPr>
          <w:rFonts w:ascii="Times New Roman" w:hAnsi="Times New Roman" w:cs="Times New Roman"/>
          <w:sz w:val="24"/>
          <w:szCs w:val="24"/>
        </w:rPr>
        <w:t xml:space="preserve">de Khan (1974) </w:t>
      </w:r>
      <w:r w:rsidR="00FD7742" w:rsidRPr="00871759">
        <w:rPr>
          <w:rFonts w:ascii="Times New Roman" w:hAnsi="Times New Roman" w:cs="Times New Roman"/>
          <w:sz w:val="24"/>
          <w:szCs w:val="24"/>
        </w:rPr>
        <w:t>foram semelhantes ao</w:t>
      </w:r>
      <w:r w:rsidR="00136EC7" w:rsidRPr="00871759">
        <w:rPr>
          <w:rFonts w:ascii="Times New Roman" w:hAnsi="Times New Roman" w:cs="Times New Roman"/>
          <w:sz w:val="24"/>
          <w:szCs w:val="24"/>
        </w:rPr>
        <w:t xml:space="preserve">s de Houthakker e Magee (1969). </w:t>
      </w:r>
      <w:r w:rsidR="00FD7742" w:rsidRPr="00871759">
        <w:rPr>
          <w:rFonts w:ascii="Times New Roman" w:hAnsi="Times New Roman" w:cs="Times New Roman"/>
          <w:sz w:val="24"/>
          <w:szCs w:val="24"/>
        </w:rPr>
        <w:t>Golstein e Khan (1978</w:t>
      </w:r>
      <w:r w:rsidR="004911DE" w:rsidRPr="00871759">
        <w:rPr>
          <w:rFonts w:ascii="Times New Roman" w:hAnsi="Times New Roman" w:cs="Times New Roman"/>
          <w:sz w:val="24"/>
          <w:szCs w:val="24"/>
        </w:rPr>
        <w:t>;</w:t>
      </w:r>
      <w:r w:rsidR="00760C50" w:rsidRPr="00871759">
        <w:rPr>
          <w:rFonts w:ascii="Times New Roman" w:hAnsi="Times New Roman" w:cs="Times New Roman"/>
          <w:sz w:val="24"/>
          <w:szCs w:val="24"/>
        </w:rPr>
        <w:t xml:space="preserve"> </w:t>
      </w:r>
      <w:r w:rsidR="00FD7742" w:rsidRPr="00871759">
        <w:rPr>
          <w:rFonts w:ascii="Times New Roman" w:hAnsi="Times New Roman" w:cs="Times New Roman"/>
          <w:sz w:val="24"/>
          <w:szCs w:val="24"/>
        </w:rPr>
        <w:t xml:space="preserve">1990), </w:t>
      </w:r>
      <w:r w:rsidR="000F7BD0" w:rsidRPr="00871759">
        <w:rPr>
          <w:rFonts w:ascii="Times New Roman" w:hAnsi="Times New Roman" w:cs="Times New Roman"/>
          <w:sz w:val="24"/>
          <w:szCs w:val="24"/>
        </w:rPr>
        <w:t>com</w:t>
      </w:r>
      <w:r w:rsidR="00FD7742" w:rsidRPr="00871759">
        <w:rPr>
          <w:rFonts w:ascii="Times New Roman" w:hAnsi="Times New Roman" w:cs="Times New Roman"/>
          <w:sz w:val="24"/>
          <w:szCs w:val="24"/>
        </w:rPr>
        <w:t xml:space="preserve"> novos trabalhos sobre oferta e demanda das exportações. </w:t>
      </w:r>
      <w:r w:rsidR="00136EC7" w:rsidRPr="00871759">
        <w:rPr>
          <w:rFonts w:ascii="Times New Roman" w:hAnsi="Times New Roman" w:cs="Times New Roman"/>
          <w:sz w:val="24"/>
          <w:szCs w:val="24"/>
        </w:rPr>
        <w:t>Os estudos de</w:t>
      </w:r>
      <w:r w:rsidR="00FD7742" w:rsidRPr="00871759">
        <w:rPr>
          <w:rFonts w:ascii="Times New Roman" w:hAnsi="Times New Roman" w:cs="Times New Roman"/>
          <w:sz w:val="24"/>
          <w:szCs w:val="24"/>
        </w:rPr>
        <w:t xml:space="preserve"> </w:t>
      </w:r>
      <w:r w:rsidR="000F7BD0" w:rsidRPr="00871759">
        <w:rPr>
          <w:rFonts w:ascii="Times New Roman" w:hAnsi="Times New Roman" w:cs="Times New Roman"/>
          <w:sz w:val="24"/>
          <w:szCs w:val="24"/>
        </w:rPr>
        <w:t>Reinhart (1995)</w:t>
      </w:r>
      <w:r w:rsidR="00FD7742" w:rsidRPr="00871759">
        <w:rPr>
          <w:rFonts w:ascii="Times New Roman" w:hAnsi="Times New Roman" w:cs="Times New Roman"/>
          <w:sz w:val="24"/>
          <w:szCs w:val="24"/>
        </w:rPr>
        <w:t xml:space="preserve"> Bahmani-Oskooee (1998</w:t>
      </w:r>
      <w:r w:rsidR="00136EC7" w:rsidRPr="00871759">
        <w:rPr>
          <w:rFonts w:ascii="Times New Roman" w:hAnsi="Times New Roman" w:cs="Times New Roman"/>
          <w:sz w:val="24"/>
          <w:szCs w:val="24"/>
        </w:rPr>
        <w:t xml:space="preserve">), Senhadji e Montenegro (1998) incluíram </w:t>
      </w:r>
      <w:r w:rsidR="00FD7742" w:rsidRPr="00871759">
        <w:rPr>
          <w:rFonts w:ascii="Times New Roman" w:hAnsi="Times New Roman" w:cs="Times New Roman"/>
          <w:sz w:val="24"/>
          <w:szCs w:val="24"/>
        </w:rPr>
        <w:t xml:space="preserve">a estacionalidade </w:t>
      </w:r>
      <w:r w:rsidR="000F7BD0" w:rsidRPr="00871759">
        <w:rPr>
          <w:rFonts w:ascii="Times New Roman" w:hAnsi="Times New Roman" w:cs="Times New Roman"/>
          <w:sz w:val="24"/>
          <w:szCs w:val="24"/>
        </w:rPr>
        <w:t>e u</w:t>
      </w:r>
      <w:r w:rsidR="00FD7742" w:rsidRPr="00871759">
        <w:rPr>
          <w:rFonts w:ascii="Times New Roman" w:hAnsi="Times New Roman" w:cs="Times New Roman"/>
          <w:sz w:val="24"/>
          <w:szCs w:val="24"/>
        </w:rPr>
        <w:t>so da cointegração na estimaçã</w:t>
      </w:r>
      <w:r w:rsidR="00871759" w:rsidRPr="00871759">
        <w:rPr>
          <w:rFonts w:ascii="Times New Roman" w:hAnsi="Times New Roman" w:cs="Times New Roman"/>
          <w:sz w:val="24"/>
          <w:szCs w:val="24"/>
        </w:rPr>
        <w:t>o das elasticidades de comércio.</w:t>
      </w:r>
      <w:r w:rsidR="000F7BD0" w:rsidRPr="00871759">
        <w:rPr>
          <w:rFonts w:ascii="Times New Roman" w:hAnsi="Times New Roman" w:cs="Times New Roman"/>
          <w:sz w:val="24"/>
          <w:szCs w:val="24"/>
        </w:rPr>
        <w:t xml:space="preserve"> </w:t>
      </w:r>
    </w:p>
    <w:p w:rsidR="001A49EA" w:rsidRDefault="00FA366B" w:rsidP="00E92344">
      <w:pPr>
        <w:pStyle w:val="PargrafodaLista"/>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r>
      <w:r w:rsidR="000F7BD0" w:rsidRPr="00871759">
        <w:rPr>
          <w:rFonts w:ascii="Times New Roman" w:hAnsi="Times New Roman" w:cs="Times New Roman"/>
          <w:sz w:val="24"/>
          <w:szCs w:val="24"/>
        </w:rPr>
        <w:t>Paiva (2003),</w:t>
      </w:r>
      <w:r w:rsidR="00871759" w:rsidRPr="00871759">
        <w:rPr>
          <w:rFonts w:ascii="Times New Roman" w:hAnsi="Times New Roman" w:cs="Times New Roman"/>
          <w:sz w:val="24"/>
          <w:szCs w:val="24"/>
        </w:rPr>
        <w:t xml:space="preserve"> que estimou as elasticidades do comércio exterior brasileiro através de dados trimestrais entre 1991:1-2004:4, com métodos de cointegração de Johansen. Em seu modelo, foram inseridas variáveis independentes como a taxa de câmbio efetiva real e os PIBs dos principais países de relação comercial com o Brasil; Castilho e Luporini (2010), que partiram para analisar os principais determinantes das exportações desagregadas brasileiras para quanto do desempenho de certos grupos de produtos do país dependem do desempenho econômico de algumas regiões do mundo. Foi utilizada a estimação das elasticidades-renda das exportações brasileiras por setor e dos principais mercados de destino (Argentina, Chile, México, EUA, União Europeia, Japão e China). Através de dados trimestrais, entre 1986-2007 mais o uso do modelo de defasagens Autoregressivas Distribuídas (ARDL); Mortatti, Miranda e Macchi (2011), que decidiram aplicar o método de Johansen na relação de exportação do Brasil para China. Para esse estudo utilizou-se três modelos estimados com dados mensais entre 1995-2008, com as variáveis dependentes nos modelos sendo os produtos agrícolas, industriais e minerais; E como variáveis explicativas, os preços relativos de exportação, a taxa de câmbio real, o grau de utilização da capacidade instalada, o índice de ciclos doméstico e as importações totais do país (uma proxy para a renda chinesa); além de </w:t>
      </w:r>
      <w:r w:rsidR="007E5138" w:rsidRPr="00871759">
        <w:rPr>
          <w:rFonts w:ascii="Times New Roman" w:hAnsi="Times New Roman" w:cs="Times New Roman"/>
          <w:sz w:val="24"/>
          <w:szCs w:val="24"/>
        </w:rPr>
        <w:t>outros.</w:t>
      </w:r>
    </w:p>
    <w:p w:rsidR="000F7BD0" w:rsidRPr="001A49EA" w:rsidRDefault="001A49EA" w:rsidP="00E92344">
      <w:pPr>
        <w:pStyle w:val="PargrafodaLista"/>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ab/>
      </w:r>
      <w:r w:rsidR="000F7BD0" w:rsidRPr="00871759">
        <w:rPr>
          <w:rFonts w:ascii="Times New Roman" w:hAnsi="Times New Roman" w:cs="Times New Roman"/>
          <w:sz w:val="24"/>
          <w:szCs w:val="24"/>
        </w:rPr>
        <w:t>Em relação à absorção</w:t>
      </w:r>
      <w:r w:rsidR="000F7BD0" w:rsidRPr="00871759">
        <w:rPr>
          <w:rStyle w:val="Refdenotaderodap"/>
          <w:rFonts w:ascii="Times New Roman" w:hAnsi="Times New Roman" w:cs="Times New Roman"/>
          <w:sz w:val="24"/>
          <w:szCs w:val="24"/>
        </w:rPr>
        <w:footnoteReference w:id="2"/>
      </w:r>
      <w:r w:rsidR="000F7BD0" w:rsidRPr="00871759">
        <w:rPr>
          <w:rFonts w:ascii="Times New Roman" w:hAnsi="Times New Roman" w:cs="Times New Roman"/>
          <w:sz w:val="24"/>
          <w:szCs w:val="24"/>
        </w:rPr>
        <w:t>, segundo Medeiros (1996),</w:t>
      </w:r>
      <w:r w:rsidR="00A3597D" w:rsidRPr="00871759">
        <w:rPr>
          <w:rFonts w:ascii="Times New Roman" w:hAnsi="Times New Roman" w:cs="Times New Roman"/>
          <w:sz w:val="24"/>
          <w:szCs w:val="24"/>
        </w:rPr>
        <w:t xml:space="preserve"> estudos surgem</w:t>
      </w:r>
      <w:r w:rsidR="000F7BD0" w:rsidRPr="00871759">
        <w:rPr>
          <w:rFonts w:ascii="Times New Roman" w:hAnsi="Times New Roman" w:cs="Times New Roman"/>
          <w:sz w:val="24"/>
          <w:szCs w:val="24"/>
        </w:rPr>
        <w:t xml:space="preserve"> em 1936</w:t>
      </w:r>
      <w:r w:rsidR="00A3597D" w:rsidRPr="00871759">
        <w:rPr>
          <w:rFonts w:ascii="Times New Roman" w:hAnsi="Times New Roman" w:cs="Times New Roman"/>
          <w:sz w:val="24"/>
          <w:szCs w:val="24"/>
        </w:rPr>
        <w:t>,</w:t>
      </w:r>
      <w:r w:rsidR="000F7BD0" w:rsidRPr="00871759">
        <w:rPr>
          <w:rFonts w:ascii="Times New Roman" w:hAnsi="Times New Roman" w:cs="Times New Roman"/>
          <w:sz w:val="24"/>
          <w:szCs w:val="24"/>
        </w:rPr>
        <w:t xml:space="preserve"> quando Keynes escreveu a Teoria Geral do Emprego, do Juro e da Moeda, que mesmo tratando a questão no ponto de vista de economia fechada, foi de grande importância para estudiosos como Fritz Machulp e Roy Harrod, que analisaram o efeito do multiplicador na balança comercial, considerando a economia como sendo aberta.</w:t>
      </w:r>
      <w:r w:rsidR="00C56B46" w:rsidRPr="00871759">
        <w:rPr>
          <w:rFonts w:ascii="Times New Roman" w:hAnsi="Times New Roman" w:cs="Times New Roman"/>
          <w:sz w:val="24"/>
          <w:szCs w:val="24"/>
        </w:rPr>
        <w:t xml:space="preserve"> Então, a análise da balança comercial pela relação da renda e absorção, inclui o gasto do governo</w:t>
      </w:r>
      <w:r w:rsidR="004911DE" w:rsidRPr="00871759">
        <w:rPr>
          <w:rFonts w:ascii="Times New Roman" w:hAnsi="Times New Roman" w:cs="Times New Roman"/>
          <w:sz w:val="24"/>
          <w:szCs w:val="24"/>
        </w:rPr>
        <w:t>,</w:t>
      </w:r>
      <w:r w:rsidR="00D468A9" w:rsidRPr="00871759">
        <w:rPr>
          <w:rFonts w:ascii="Times New Roman" w:hAnsi="Times New Roman" w:cs="Times New Roman"/>
          <w:sz w:val="24"/>
          <w:szCs w:val="24"/>
        </w:rPr>
        <w:t xml:space="preserve"> como observado nas seguintes e</w:t>
      </w:r>
      <w:r w:rsidR="004911DE" w:rsidRPr="00871759">
        <w:rPr>
          <w:rFonts w:ascii="Times New Roman" w:hAnsi="Times New Roman" w:cs="Times New Roman"/>
          <w:sz w:val="24"/>
          <w:szCs w:val="24"/>
        </w:rPr>
        <w:t>quações</w:t>
      </w:r>
      <w:r w:rsidR="000F7BD0" w:rsidRPr="00871759">
        <w:rPr>
          <w:rFonts w:ascii="Times New Roman" w:hAnsi="Times New Roman" w:cs="Times New Roman"/>
          <w:sz w:val="24"/>
          <w:szCs w:val="24"/>
          <w:shd w:val="clear" w:color="auto" w:fill="FFFFFF"/>
        </w:rPr>
        <w:t>:</w:t>
      </w:r>
    </w:p>
    <w:tbl>
      <w:tblPr>
        <w:tblStyle w:val="Tabelacomgrade"/>
        <w:tblW w:w="493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
        <w:gridCol w:w="7438"/>
        <w:gridCol w:w="587"/>
      </w:tblGrid>
      <w:tr w:rsidR="001A49EA" w:rsidRPr="00871759" w:rsidTr="009019D2">
        <w:trPr>
          <w:trHeight w:val="337"/>
          <w:jc w:val="center"/>
        </w:trPr>
        <w:tc>
          <w:tcPr>
            <w:tcW w:w="336" w:type="pct"/>
            <w:vAlign w:val="center"/>
          </w:tcPr>
          <w:p w:rsidR="000F7BD0" w:rsidRPr="00871759" w:rsidRDefault="000F7BD0" w:rsidP="00E92344">
            <w:pPr>
              <w:autoSpaceDE w:val="0"/>
              <w:autoSpaceDN w:val="0"/>
              <w:adjustRightInd w:val="0"/>
              <w:jc w:val="center"/>
              <w:rPr>
                <w:rFonts w:ascii="Arial" w:hAnsi="Arial" w:cs="Arial"/>
                <w:sz w:val="24"/>
                <w:szCs w:val="24"/>
                <w:shd w:val="clear" w:color="auto" w:fill="FFFFFF"/>
              </w:rPr>
            </w:pPr>
          </w:p>
        </w:tc>
        <w:tc>
          <w:tcPr>
            <w:tcW w:w="4323" w:type="pct"/>
            <w:vAlign w:val="center"/>
          </w:tcPr>
          <w:p w:rsidR="000F7BD0" w:rsidRPr="00871759" w:rsidRDefault="000F7BD0" w:rsidP="00E92344">
            <w:pPr>
              <w:autoSpaceDE w:val="0"/>
              <w:autoSpaceDN w:val="0"/>
              <w:adjustRightInd w:val="0"/>
              <w:jc w:val="center"/>
              <w:rPr>
                <w:rFonts w:ascii="Times New Roman" w:hAnsi="Times New Roman" w:cs="Times New Roman"/>
                <w:sz w:val="24"/>
                <w:szCs w:val="24"/>
                <w:shd w:val="clear" w:color="auto" w:fill="FFFFFF"/>
              </w:rPr>
            </w:pPr>
            <m:oMathPara>
              <m:oMath>
                <m:r>
                  <m:rPr>
                    <m:sty m:val="p"/>
                  </m:rPr>
                  <w:rPr>
                    <w:rFonts w:ascii="Cambria Math" w:hAnsi="Cambria Math" w:cs="Times New Roman"/>
                    <w:sz w:val="24"/>
                    <w:szCs w:val="24"/>
                  </w:rPr>
                  <m:t>Y=C+I+G+(X-M)</m:t>
                </m:r>
              </m:oMath>
            </m:oMathPara>
          </w:p>
        </w:tc>
        <w:tc>
          <w:tcPr>
            <w:tcW w:w="341" w:type="pct"/>
            <w:vAlign w:val="center"/>
          </w:tcPr>
          <w:p w:rsidR="000F7BD0" w:rsidRPr="00871759" w:rsidRDefault="000F7BD0" w:rsidP="00E92344">
            <w:pPr>
              <w:autoSpaceDE w:val="0"/>
              <w:autoSpaceDN w:val="0"/>
              <w:adjustRightInd w:val="0"/>
              <w:jc w:val="center"/>
              <w:rPr>
                <w:rFonts w:ascii="Times New Roman" w:hAnsi="Times New Roman" w:cs="Times New Roman"/>
                <w:sz w:val="24"/>
                <w:szCs w:val="24"/>
                <w:shd w:val="clear" w:color="auto" w:fill="FFFFFF"/>
              </w:rPr>
            </w:pPr>
            <w:r w:rsidRPr="00871759">
              <w:rPr>
                <w:rFonts w:ascii="Times New Roman" w:hAnsi="Times New Roman" w:cs="Times New Roman"/>
                <w:sz w:val="24"/>
                <w:szCs w:val="24"/>
                <w:shd w:val="clear" w:color="auto" w:fill="FFFFFF"/>
              </w:rPr>
              <w:t>(</w:t>
            </w:r>
            <w:r w:rsidRPr="00871759">
              <w:rPr>
                <w:rFonts w:ascii="Times New Roman" w:hAnsi="Times New Roman" w:cs="Times New Roman"/>
                <w:sz w:val="24"/>
                <w:szCs w:val="24"/>
                <w:shd w:val="clear" w:color="auto" w:fill="FFFFFF"/>
              </w:rPr>
              <w:fldChar w:fldCharType="begin"/>
            </w:r>
            <w:r w:rsidRPr="00871759">
              <w:rPr>
                <w:rFonts w:ascii="Times New Roman" w:hAnsi="Times New Roman" w:cs="Times New Roman"/>
                <w:sz w:val="24"/>
                <w:szCs w:val="24"/>
                <w:shd w:val="clear" w:color="auto" w:fill="FFFFFF"/>
              </w:rPr>
              <w:instrText xml:space="preserve"> SEQ equação \* MERGEFORMAT </w:instrText>
            </w:r>
            <w:r w:rsidRPr="00871759">
              <w:rPr>
                <w:rFonts w:ascii="Times New Roman" w:hAnsi="Times New Roman" w:cs="Times New Roman"/>
                <w:sz w:val="24"/>
                <w:szCs w:val="24"/>
                <w:shd w:val="clear" w:color="auto" w:fill="FFFFFF"/>
              </w:rPr>
              <w:fldChar w:fldCharType="separate"/>
            </w:r>
            <w:r w:rsidRPr="00871759">
              <w:rPr>
                <w:rFonts w:ascii="Times New Roman" w:hAnsi="Times New Roman" w:cs="Times New Roman"/>
                <w:noProof/>
                <w:sz w:val="24"/>
                <w:szCs w:val="24"/>
                <w:shd w:val="clear" w:color="auto" w:fill="FFFFFF"/>
              </w:rPr>
              <w:t>1</w:t>
            </w:r>
            <w:r w:rsidRPr="00871759">
              <w:rPr>
                <w:rFonts w:ascii="Times New Roman" w:hAnsi="Times New Roman" w:cs="Times New Roman"/>
                <w:sz w:val="24"/>
                <w:szCs w:val="24"/>
                <w:shd w:val="clear" w:color="auto" w:fill="FFFFFF"/>
              </w:rPr>
              <w:fldChar w:fldCharType="end"/>
            </w:r>
            <w:r w:rsidRPr="00871759">
              <w:rPr>
                <w:rFonts w:ascii="Times New Roman" w:hAnsi="Times New Roman" w:cs="Times New Roman"/>
                <w:sz w:val="24"/>
                <w:szCs w:val="24"/>
                <w:shd w:val="clear" w:color="auto" w:fill="FFFFFF"/>
              </w:rPr>
              <w:t>)</w:t>
            </w:r>
          </w:p>
        </w:tc>
      </w:tr>
      <w:tr w:rsidR="001A49EA" w:rsidRPr="00871759" w:rsidTr="009019D2">
        <w:trPr>
          <w:trHeight w:val="337"/>
          <w:jc w:val="center"/>
        </w:trPr>
        <w:tc>
          <w:tcPr>
            <w:tcW w:w="336" w:type="pct"/>
            <w:vAlign w:val="center"/>
          </w:tcPr>
          <w:p w:rsidR="000F7BD0" w:rsidRPr="00871759" w:rsidRDefault="000F7BD0" w:rsidP="00E92344">
            <w:pPr>
              <w:autoSpaceDE w:val="0"/>
              <w:autoSpaceDN w:val="0"/>
              <w:adjustRightInd w:val="0"/>
              <w:jc w:val="center"/>
              <w:rPr>
                <w:rFonts w:ascii="Arial" w:hAnsi="Arial" w:cs="Arial"/>
                <w:sz w:val="24"/>
                <w:szCs w:val="24"/>
                <w:shd w:val="clear" w:color="auto" w:fill="FFFFFF"/>
              </w:rPr>
            </w:pPr>
          </w:p>
        </w:tc>
        <w:tc>
          <w:tcPr>
            <w:tcW w:w="4323" w:type="pct"/>
            <w:vAlign w:val="center"/>
          </w:tcPr>
          <w:p w:rsidR="000F7BD0" w:rsidRPr="00871759" w:rsidRDefault="000F7BD0" w:rsidP="00E92344">
            <w:pPr>
              <w:autoSpaceDE w:val="0"/>
              <w:autoSpaceDN w:val="0"/>
              <w:adjustRightInd w:val="0"/>
              <w:jc w:val="center"/>
              <w:rPr>
                <w:rFonts w:ascii="Times New Roman" w:hAnsi="Times New Roman" w:cs="Times New Roman"/>
                <w:sz w:val="24"/>
                <w:szCs w:val="24"/>
                <w:shd w:val="clear" w:color="auto" w:fill="FFFFFF"/>
              </w:rPr>
            </w:pPr>
            <m:oMathPara>
              <m:oMath>
                <m:r>
                  <m:rPr>
                    <m:sty m:val="p"/>
                  </m:rPr>
                  <w:rPr>
                    <w:rFonts w:ascii="Cambria Math" w:hAnsi="Cambria Math" w:cs="Times New Roman"/>
                    <w:sz w:val="24"/>
                    <w:szCs w:val="24"/>
                  </w:rPr>
                  <m:t>Y=A+SBC</m:t>
                </m:r>
              </m:oMath>
            </m:oMathPara>
          </w:p>
        </w:tc>
        <w:tc>
          <w:tcPr>
            <w:tcW w:w="341" w:type="pct"/>
            <w:vAlign w:val="center"/>
          </w:tcPr>
          <w:p w:rsidR="000F7BD0" w:rsidRPr="00871759" w:rsidRDefault="000F7BD0" w:rsidP="00E92344">
            <w:pPr>
              <w:autoSpaceDE w:val="0"/>
              <w:autoSpaceDN w:val="0"/>
              <w:adjustRightInd w:val="0"/>
              <w:jc w:val="center"/>
              <w:rPr>
                <w:rFonts w:ascii="Times New Roman" w:hAnsi="Times New Roman" w:cs="Times New Roman"/>
                <w:sz w:val="24"/>
                <w:szCs w:val="24"/>
                <w:shd w:val="clear" w:color="auto" w:fill="FFFFFF"/>
              </w:rPr>
            </w:pPr>
            <w:r w:rsidRPr="00871759">
              <w:rPr>
                <w:rFonts w:ascii="Times New Roman" w:hAnsi="Times New Roman" w:cs="Times New Roman"/>
                <w:sz w:val="24"/>
                <w:szCs w:val="24"/>
                <w:shd w:val="clear" w:color="auto" w:fill="FFFFFF"/>
              </w:rPr>
              <w:t>(</w:t>
            </w:r>
            <w:r w:rsidRPr="00871759">
              <w:rPr>
                <w:rFonts w:ascii="Times New Roman" w:hAnsi="Times New Roman" w:cs="Times New Roman"/>
                <w:sz w:val="24"/>
                <w:szCs w:val="24"/>
                <w:shd w:val="clear" w:color="auto" w:fill="FFFFFF"/>
              </w:rPr>
              <w:fldChar w:fldCharType="begin"/>
            </w:r>
            <w:r w:rsidRPr="00871759">
              <w:rPr>
                <w:rFonts w:ascii="Times New Roman" w:hAnsi="Times New Roman" w:cs="Times New Roman"/>
                <w:sz w:val="24"/>
                <w:szCs w:val="24"/>
                <w:shd w:val="clear" w:color="auto" w:fill="FFFFFF"/>
              </w:rPr>
              <w:instrText xml:space="preserve"> SEQ equação \* MERGEFORMAT </w:instrText>
            </w:r>
            <w:r w:rsidRPr="00871759">
              <w:rPr>
                <w:rFonts w:ascii="Times New Roman" w:hAnsi="Times New Roman" w:cs="Times New Roman"/>
                <w:sz w:val="24"/>
                <w:szCs w:val="24"/>
                <w:shd w:val="clear" w:color="auto" w:fill="FFFFFF"/>
              </w:rPr>
              <w:fldChar w:fldCharType="separate"/>
            </w:r>
            <w:r w:rsidRPr="00871759">
              <w:rPr>
                <w:rFonts w:ascii="Times New Roman" w:hAnsi="Times New Roman" w:cs="Times New Roman"/>
                <w:noProof/>
                <w:sz w:val="24"/>
                <w:szCs w:val="24"/>
                <w:shd w:val="clear" w:color="auto" w:fill="FFFFFF"/>
              </w:rPr>
              <w:t>2</w:t>
            </w:r>
            <w:r w:rsidRPr="00871759">
              <w:rPr>
                <w:rFonts w:ascii="Times New Roman" w:hAnsi="Times New Roman" w:cs="Times New Roman"/>
                <w:sz w:val="24"/>
                <w:szCs w:val="24"/>
                <w:shd w:val="clear" w:color="auto" w:fill="FFFFFF"/>
              </w:rPr>
              <w:fldChar w:fldCharType="end"/>
            </w:r>
            <w:r w:rsidRPr="00871759">
              <w:rPr>
                <w:rFonts w:ascii="Times New Roman" w:hAnsi="Times New Roman" w:cs="Times New Roman"/>
                <w:sz w:val="24"/>
                <w:szCs w:val="24"/>
                <w:shd w:val="clear" w:color="auto" w:fill="FFFFFF"/>
              </w:rPr>
              <w:t>)</w:t>
            </w:r>
          </w:p>
        </w:tc>
      </w:tr>
      <w:tr w:rsidR="001A49EA" w:rsidRPr="00871759" w:rsidTr="009019D2">
        <w:trPr>
          <w:trHeight w:val="337"/>
          <w:jc w:val="center"/>
        </w:trPr>
        <w:tc>
          <w:tcPr>
            <w:tcW w:w="336" w:type="pct"/>
            <w:vAlign w:val="center"/>
          </w:tcPr>
          <w:p w:rsidR="000F7BD0" w:rsidRPr="00871759" w:rsidRDefault="000F7BD0" w:rsidP="00E92344">
            <w:pPr>
              <w:autoSpaceDE w:val="0"/>
              <w:autoSpaceDN w:val="0"/>
              <w:adjustRightInd w:val="0"/>
              <w:jc w:val="center"/>
              <w:rPr>
                <w:rFonts w:ascii="Arial" w:hAnsi="Arial" w:cs="Arial"/>
                <w:sz w:val="24"/>
                <w:szCs w:val="24"/>
                <w:shd w:val="clear" w:color="auto" w:fill="FFFFFF"/>
              </w:rPr>
            </w:pPr>
          </w:p>
        </w:tc>
        <w:tc>
          <w:tcPr>
            <w:tcW w:w="4323" w:type="pct"/>
            <w:vAlign w:val="center"/>
          </w:tcPr>
          <w:p w:rsidR="000F7BD0" w:rsidRPr="00871759" w:rsidRDefault="000F7BD0" w:rsidP="00E92344">
            <w:pPr>
              <w:autoSpaceDE w:val="0"/>
              <w:autoSpaceDN w:val="0"/>
              <w:adjustRightInd w:val="0"/>
              <w:jc w:val="center"/>
              <w:rPr>
                <w:rFonts w:ascii="Times New Roman" w:hAnsi="Times New Roman" w:cs="Times New Roman"/>
                <w:sz w:val="24"/>
                <w:szCs w:val="24"/>
                <w:shd w:val="clear" w:color="auto" w:fill="FFFFFF"/>
              </w:rPr>
            </w:pPr>
            <m:oMath>
              <m:r>
                <m:rPr>
                  <m:sty m:val="p"/>
                </m:rPr>
                <w:rPr>
                  <w:rFonts w:ascii="Cambria Math" w:hAnsi="Cambria Math" w:cs="Times New Roman"/>
                  <w:sz w:val="24"/>
                  <w:szCs w:val="24"/>
                </w:rPr>
                <m:t>A=C+I+G</m:t>
              </m:r>
            </m:oMath>
            <w:r w:rsidRPr="00871759">
              <w:rPr>
                <w:rFonts w:ascii="Times New Roman" w:eastAsiaTheme="minorEastAsia" w:hAnsi="Times New Roman" w:cs="Times New Roman"/>
                <w:sz w:val="24"/>
                <w:szCs w:val="24"/>
              </w:rPr>
              <w:tab/>
            </w:r>
          </w:p>
        </w:tc>
        <w:tc>
          <w:tcPr>
            <w:tcW w:w="341" w:type="pct"/>
            <w:vAlign w:val="center"/>
          </w:tcPr>
          <w:p w:rsidR="000F7BD0" w:rsidRPr="00871759" w:rsidRDefault="000F7BD0" w:rsidP="00E92344">
            <w:pPr>
              <w:autoSpaceDE w:val="0"/>
              <w:autoSpaceDN w:val="0"/>
              <w:adjustRightInd w:val="0"/>
              <w:jc w:val="center"/>
              <w:rPr>
                <w:rFonts w:ascii="Times New Roman" w:hAnsi="Times New Roman" w:cs="Times New Roman"/>
                <w:sz w:val="24"/>
                <w:szCs w:val="24"/>
                <w:shd w:val="clear" w:color="auto" w:fill="FFFFFF"/>
              </w:rPr>
            </w:pPr>
            <w:r w:rsidRPr="00871759">
              <w:rPr>
                <w:rFonts w:ascii="Times New Roman" w:hAnsi="Times New Roman" w:cs="Times New Roman"/>
                <w:sz w:val="24"/>
                <w:szCs w:val="24"/>
                <w:shd w:val="clear" w:color="auto" w:fill="FFFFFF"/>
              </w:rPr>
              <w:t>(</w:t>
            </w:r>
            <w:r w:rsidRPr="00871759">
              <w:rPr>
                <w:rFonts w:ascii="Times New Roman" w:hAnsi="Times New Roman" w:cs="Times New Roman"/>
                <w:sz w:val="24"/>
                <w:szCs w:val="24"/>
                <w:shd w:val="clear" w:color="auto" w:fill="FFFFFF"/>
              </w:rPr>
              <w:fldChar w:fldCharType="begin"/>
            </w:r>
            <w:r w:rsidRPr="00871759">
              <w:rPr>
                <w:rFonts w:ascii="Times New Roman" w:hAnsi="Times New Roman" w:cs="Times New Roman"/>
                <w:sz w:val="24"/>
                <w:szCs w:val="24"/>
                <w:shd w:val="clear" w:color="auto" w:fill="FFFFFF"/>
              </w:rPr>
              <w:instrText xml:space="preserve"> SEQ equação \* MERGEFORMAT </w:instrText>
            </w:r>
            <w:r w:rsidRPr="00871759">
              <w:rPr>
                <w:rFonts w:ascii="Times New Roman" w:hAnsi="Times New Roman" w:cs="Times New Roman"/>
                <w:sz w:val="24"/>
                <w:szCs w:val="24"/>
                <w:shd w:val="clear" w:color="auto" w:fill="FFFFFF"/>
              </w:rPr>
              <w:fldChar w:fldCharType="separate"/>
            </w:r>
            <w:r w:rsidRPr="00871759">
              <w:rPr>
                <w:rFonts w:ascii="Times New Roman" w:hAnsi="Times New Roman" w:cs="Times New Roman"/>
                <w:noProof/>
                <w:sz w:val="24"/>
                <w:szCs w:val="24"/>
                <w:shd w:val="clear" w:color="auto" w:fill="FFFFFF"/>
              </w:rPr>
              <w:t>3</w:t>
            </w:r>
            <w:r w:rsidRPr="00871759">
              <w:rPr>
                <w:rFonts w:ascii="Times New Roman" w:hAnsi="Times New Roman" w:cs="Times New Roman"/>
                <w:sz w:val="24"/>
                <w:szCs w:val="24"/>
                <w:shd w:val="clear" w:color="auto" w:fill="FFFFFF"/>
              </w:rPr>
              <w:fldChar w:fldCharType="end"/>
            </w:r>
            <w:r w:rsidRPr="00871759">
              <w:rPr>
                <w:rFonts w:ascii="Times New Roman" w:hAnsi="Times New Roman" w:cs="Times New Roman"/>
                <w:sz w:val="24"/>
                <w:szCs w:val="24"/>
                <w:shd w:val="clear" w:color="auto" w:fill="FFFFFF"/>
              </w:rPr>
              <w:t>)</w:t>
            </w:r>
          </w:p>
        </w:tc>
      </w:tr>
      <w:tr w:rsidR="001A49EA" w:rsidRPr="00871759" w:rsidTr="009019D2">
        <w:trPr>
          <w:trHeight w:val="337"/>
          <w:jc w:val="center"/>
        </w:trPr>
        <w:tc>
          <w:tcPr>
            <w:tcW w:w="336" w:type="pct"/>
            <w:vAlign w:val="center"/>
          </w:tcPr>
          <w:p w:rsidR="000F7BD0" w:rsidRPr="00871759" w:rsidRDefault="000F7BD0" w:rsidP="00E92344">
            <w:pPr>
              <w:autoSpaceDE w:val="0"/>
              <w:autoSpaceDN w:val="0"/>
              <w:adjustRightInd w:val="0"/>
              <w:jc w:val="center"/>
              <w:rPr>
                <w:rFonts w:ascii="Arial" w:hAnsi="Arial" w:cs="Arial"/>
                <w:sz w:val="24"/>
                <w:szCs w:val="24"/>
                <w:shd w:val="clear" w:color="auto" w:fill="FFFFFF"/>
              </w:rPr>
            </w:pPr>
          </w:p>
        </w:tc>
        <w:tc>
          <w:tcPr>
            <w:tcW w:w="4323" w:type="pct"/>
            <w:vAlign w:val="center"/>
          </w:tcPr>
          <w:p w:rsidR="000F7BD0" w:rsidRPr="00871759" w:rsidRDefault="000F7BD0" w:rsidP="00E92344">
            <w:pPr>
              <w:autoSpaceDE w:val="0"/>
              <w:autoSpaceDN w:val="0"/>
              <w:adjustRightInd w:val="0"/>
              <w:jc w:val="center"/>
              <w:rPr>
                <w:rFonts w:ascii="Times New Roman" w:hAnsi="Times New Roman" w:cs="Times New Roman"/>
                <w:sz w:val="24"/>
                <w:szCs w:val="24"/>
                <w:shd w:val="clear" w:color="auto" w:fill="FFFFFF"/>
              </w:rPr>
            </w:pPr>
            <m:oMathPara>
              <m:oMath>
                <m:r>
                  <m:rPr>
                    <m:sty m:val="p"/>
                  </m:rPr>
                  <w:rPr>
                    <w:rFonts w:ascii="Cambria Math" w:hAnsi="Cambria Math" w:cs="Times New Roman"/>
                    <w:sz w:val="24"/>
                    <w:szCs w:val="24"/>
                  </w:rPr>
                  <m:t>SBC=X-M</m:t>
                </m:r>
              </m:oMath>
            </m:oMathPara>
          </w:p>
        </w:tc>
        <w:tc>
          <w:tcPr>
            <w:tcW w:w="341" w:type="pct"/>
            <w:vAlign w:val="center"/>
          </w:tcPr>
          <w:p w:rsidR="000F7BD0" w:rsidRPr="00871759" w:rsidRDefault="000F7BD0" w:rsidP="00E92344">
            <w:pPr>
              <w:autoSpaceDE w:val="0"/>
              <w:autoSpaceDN w:val="0"/>
              <w:adjustRightInd w:val="0"/>
              <w:jc w:val="center"/>
              <w:rPr>
                <w:rFonts w:ascii="Times New Roman" w:hAnsi="Times New Roman" w:cs="Times New Roman"/>
                <w:sz w:val="24"/>
                <w:szCs w:val="24"/>
                <w:shd w:val="clear" w:color="auto" w:fill="FFFFFF"/>
              </w:rPr>
            </w:pPr>
            <w:r w:rsidRPr="00871759">
              <w:rPr>
                <w:rFonts w:ascii="Times New Roman" w:hAnsi="Times New Roman" w:cs="Times New Roman"/>
                <w:sz w:val="24"/>
                <w:szCs w:val="24"/>
                <w:shd w:val="clear" w:color="auto" w:fill="FFFFFF"/>
              </w:rPr>
              <w:t>(</w:t>
            </w:r>
            <w:r w:rsidRPr="00871759">
              <w:rPr>
                <w:rFonts w:ascii="Times New Roman" w:hAnsi="Times New Roman" w:cs="Times New Roman"/>
                <w:sz w:val="24"/>
                <w:szCs w:val="24"/>
                <w:shd w:val="clear" w:color="auto" w:fill="FFFFFF"/>
              </w:rPr>
              <w:fldChar w:fldCharType="begin"/>
            </w:r>
            <w:r w:rsidRPr="00871759">
              <w:rPr>
                <w:rFonts w:ascii="Times New Roman" w:hAnsi="Times New Roman" w:cs="Times New Roman"/>
                <w:sz w:val="24"/>
                <w:szCs w:val="24"/>
                <w:shd w:val="clear" w:color="auto" w:fill="FFFFFF"/>
              </w:rPr>
              <w:instrText xml:space="preserve"> SEQ equação \* MERGEFORMAT </w:instrText>
            </w:r>
            <w:r w:rsidRPr="00871759">
              <w:rPr>
                <w:rFonts w:ascii="Times New Roman" w:hAnsi="Times New Roman" w:cs="Times New Roman"/>
                <w:sz w:val="24"/>
                <w:szCs w:val="24"/>
                <w:shd w:val="clear" w:color="auto" w:fill="FFFFFF"/>
              </w:rPr>
              <w:fldChar w:fldCharType="separate"/>
            </w:r>
            <w:r w:rsidRPr="00871759">
              <w:rPr>
                <w:rFonts w:ascii="Times New Roman" w:hAnsi="Times New Roman" w:cs="Times New Roman"/>
                <w:noProof/>
                <w:sz w:val="24"/>
                <w:szCs w:val="24"/>
                <w:shd w:val="clear" w:color="auto" w:fill="FFFFFF"/>
              </w:rPr>
              <w:t>4</w:t>
            </w:r>
            <w:r w:rsidRPr="00871759">
              <w:rPr>
                <w:rFonts w:ascii="Times New Roman" w:hAnsi="Times New Roman" w:cs="Times New Roman"/>
                <w:sz w:val="24"/>
                <w:szCs w:val="24"/>
                <w:shd w:val="clear" w:color="auto" w:fill="FFFFFF"/>
              </w:rPr>
              <w:fldChar w:fldCharType="end"/>
            </w:r>
            <w:r w:rsidRPr="00871759">
              <w:rPr>
                <w:rFonts w:ascii="Times New Roman" w:hAnsi="Times New Roman" w:cs="Times New Roman"/>
                <w:sz w:val="24"/>
                <w:szCs w:val="24"/>
                <w:shd w:val="clear" w:color="auto" w:fill="FFFFFF"/>
              </w:rPr>
              <w:t>)</w:t>
            </w:r>
          </w:p>
        </w:tc>
      </w:tr>
      <w:tr w:rsidR="001A49EA" w:rsidRPr="00871759" w:rsidTr="009019D2">
        <w:trPr>
          <w:trHeight w:val="337"/>
          <w:jc w:val="center"/>
        </w:trPr>
        <w:tc>
          <w:tcPr>
            <w:tcW w:w="336" w:type="pct"/>
            <w:vAlign w:val="center"/>
          </w:tcPr>
          <w:p w:rsidR="000F7BD0" w:rsidRPr="00871759" w:rsidRDefault="000F7BD0" w:rsidP="00E92344">
            <w:pPr>
              <w:autoSpaceDE w:val="0"/>
              <w:autoSpaceDN w:val="0"/>
              <w:adjustRightInd w:val="0"/>
              <w:jc w:val="center"/>
              <w:rPr>
                <w:rFonts w:ascii="Arial" w:hAnsi="Arial" w:cs="Arial"/>
                <w:sz w:val="24"/>
                <w:szCs w:val="24"/>
                <w:shd w:val="clear" w:color="auto" w:fill="FFFFFF"/>
              </w:rPr>
            </w:pPr>
          </w:p>
        </w:tc>
        <w:tc>
          <w:tcPr>
            <w:tcW w:w="4323" w:type="pct"/>
            <w:vAlign w:val="center"/>
          </w:tcPr>
          <w:p w:rsidR="000F7BD0" w:rsidRPr="00871759" w:rsidRDefault="000F7BD0" w:rsidP="00E92344">
            <w:pPr>
              <w:autoSpaceDE w:val="0"/>
              <w:autoSpaceDN w:val="0"/>
              <w:adjustRightInd w:val="0"/>
              <w:jc w:val="center"/>
              <w:rPr>
                <w:rFonts w:ascii="Times New Roman" w:hAnsi="Times New Roman" w:cs="Times New Roman"/>
                <w:sz w:val="24"/>
                <w:szCs w:val="24"/>
                <w:shd w:val="clear" w:color="auto" w:fill="FFFFFF"/>
              </w:rPr>
            </w:pPr>
            <m:oMathPara>
              <m:oMath>
                <m:r>
                  <m:rPr>
                    <m:sty m:val="p"/>
                  </m:rPr>
                  <w:rPr>
                    <w:rFonts w:ascii="Cambria Math" w:hAnsi="Cambria Math" w:cs="Times New Roman"/>
                    <w:sz w:val="24"/>
                    <w:szCs w:val="24"/>
                  </w:rPr>
                  <m:t>SBC=Y-A</m:t>
                </m:r>
              </m:oMath>
            </m:oMathPara>
          </w:p>
        </w:tc>
        <w:tc>
          <w:tcPr>
            <w:tcW w:w="341" w:type="pct"/>
            <w:vAlign w:val="center"/>
          </w:tcPr>
          <w:p w:rsidR="000F7BD0" w:rsidRPr="00871759" w:rsidRDefault="000F7BD0" w:rsidP="00E92344">
            <w:pPr>
              <w:autoSpaceDE w:val="0"/>
              <w:autoSpaceDN w:val="0"/>
              <w:adjustRightInd w:val="0"/>
              <w:jc w:val="center"/>
              <w:rPr>
                <w:rFonts w:ascii="Times New Roman" w:hAnsi="Times New Roman" w:cs="Times New Roman"/>
                <w:sz w:val="24"/>
                <w:szCs w:val="24"/>
                <w:shd w:val="clear" w:color="auto" w:fill="FFFFFF"/>
              </w:rPr>
            </w:pPr>
            <w:r w:rsidRPr="00871759">
              <w:rPr>
                <w:rFonts w:ascii="Times New Roman" w:hAnsi="Times New Roman" w:cs="Times New Roman"/>
                <w:sz w:val="24"/>
                <w:szCs w:val="24"/>
                <w:shd w:val="clear" w:color="auto" w:fill="FFFFFF"/>
              </w:rPr>
              <w:t>(</w:t>
            </w:r>
            <w:r w:rsidRPr="00871759">
              <w:rPr>
                <w:rFonts w:ascii="Times New Roman" w:hAnsi="Times New Roman" w:cs="Times New Roman"/>
                <w:sz w:val="24"/>
                <w:szCs w:val="24"/>
                <w:shd w:val="clear" w:color="auto" w:fill="FFFFFF"/>
              </w:rPr>
              <w:fldChar w:fldCharType="begin"/>
            </w:r>
            <w:r w:rsidRPr="00871759">
              <w:rPr>
                <w:rFonts w:ascii="Times New Roman" w:hAnsi="Times New Roman" w:cs="Times New Roman"/>
                <w:sz w:val="24"/>
                <w:szCs w:val="24"/>
                <w:shd w:val="clear" w:color="auto" w:fill="FFFFFF"/>
              </w:rPr>
              <w:instrText xml:space="preserve"> SEQ equação \* MERGEFORMAT </w:instrText>
            </w:r>
            <w:r w:rsidRPr="00871759">
              <w:rPr>
                <w:rFonts w:ascii="Times New Roman" w:hAnsi="Times New Roman" w:cs="Times New Roman"/>
                <w:sz w:val="24"/>
                <w:szCs w:val="24"/>
                <w:shd w:val="clear" w:color="auto" w:fill="FFFFFF"/>
              </w:rPr>
              <w:fldChar w:fldCharType="separate"/>
            </w:r>
            <w:r w:rsidRPr="00871759">
              <w:rPr>
                <w:rFonts w:ascii="Times New Roman" w:hAnsi="Times New Roman" w:cs="Times New Roman"/>
                <w:noProof/>
                <w:sz w:val="24"/>
                <w:szCs w:val="24"/>
                <w:shd w:val="clear" w:color="auto" w:fill="FFFFFF"/>
              </w:rPr>
              <w:t>5</w:t>
            </w:r>
            <w:r w:rsidRPr="00871759">
              <w:rPr>
                <w:rFonts w:ascii="Times New Roman" w:hAnsi="Times New Roman" w:cs="Times New Roman"/>
                <w:sz w:val="24"/>
                <w:szCs w:val="24"/>
                <w:shd w:val="clear" w:color="auto" w:fill="FFFFFF"/>
              </w:rPr>
              <w:fldChar w:fldCharType="end"/>
            </w:r>
            <w:r w:rsidRPr="00871759">
              <w:rPr>
                <w:rFonts w:ascii="Times New Roman" w:hAnsi="Times New Roman" w:cs="Times New Roman"/>
                <w:sz w:val="24"/>
                <w:szCs w:val="24"/>
                <w:shd w:val="clear" w:color="auto" w:fill="FFFFFF"/>
              </w:rPr>
              <w:t>)</w:t>
            </w:r>
          </w:p>
        </w:tc>
      </w:tr>
    </w:tbl>
    <w:p w:rsidR="00136EC7" w:rsidRPr="00871759" w:rsidRDefault="00136EC7" w:rsidP="00E92344">
      <w:pPr>
        <w:pStyle w:val="Textodenotaderodap"/>
        <w:ind w:firstLine="708"/>
        <w:jc w:val="both"/>
        <w:rPr>
          <w:rFonts w:ascii="Times New Roman" w:hAnsi="Times New Roman" w:cs="Times New Roman"/>
          <w:sz w:val="24"/>
          <w:szCs w:val="24"/>
        </w:rPr>
      </w:pPr>
      <w:r w:rsidRPr="00871759">
        <w:rPr>
          <w:rFonts w:ascii="Times New Roman" w:hAnsi="Times New Roman" w:cs="Times New Roman"/>
          <w:sz w:val="24"/>
          <w:szCs w:val="24"/>
        </w:rPr>
        <w:t>Onde: Y = Produto, C = Consumo, A = Absorção, I = Investimento, G = Gastos do governo, X = Exportações, M = Importações, SBC = Saldo da Balança Comercial.</w:t>
      </w:r>
    </w:p>
    <w:p w:rsidR="00C56B46" w:rsidRPr="00871759" w:rsidRDefault="00C56B46" w:rsidP="00E92344">
      <w:pPr>
        <w:pStyle w:val="PargrafodaLista"/>
        <w:spacing w:after="0" w:line="240" w:lineRule="auto"/>
        <w:ind w:left="0"/>
        <w:contextualSpacing w:val="0"/>
        <w:jc w:val="both"/>
        <w:rPr>
          <w:rFonts w:ascii="Times New Roman" w:hAnsi="Times New Roman" w:cs="Times New Roman"/>
          <w:sz w:val="24"/>
          <w:szCs w:val="24"/>
        </w:rPr>
      </w:pPr>
      <w:r w:rsidRPr="00871759">
        <w:rPr>
          <w:rFonts w:ascii="Times New Roman" w:hAnsi="Times New Roman" w:cs="Times New Roman"/>
          <w:sz w:val="24"/>
          <w:szCs w:val="24"/>
        </w:rPr>
        <w:tab/>
        <w:t>Dessa forma, quando</w:t>
      </w:r>
      <w:r w:rsidR="000F7BD0" w:rsidRPr="00871759">
        <w:rPr>
          <w:rFonts w:ascii="Times New Roman" w:hAnsi="Times New Roman" w:cs="Times New Roman"/>
          <w:sz w:val="24"/>
          <w:szCs w:val="24"/>
        </w:rPr>
        <w:t xml:space="preserve"> o nível de renda é maior que o da absorção, o valor que excede o produto se destina ao comércio exterior e, portanto, o saldo comercial é superavitário.</w:t>
      </w:r>
      <w:r w:rsidRPr="00871759">
        <w:rPr>
          <w:rFonts w:ascii="Times New Roman" w:hAnsi="Times New Roman" w:cs="Times New Roman"/>
          <w:sz w:val="24"/>
          <w:szCs w:val="24"/>
        </w:rPr>
        <w:t xml:space="preserve"> </w:t>
      </w:r>
      <w:r w:rsidR="000F7BD0" w:rsidRPr="00871759">
        <w:rPr>
          <w:rFonts w:ascii="Times New Roman" w:hAnsi="Times New Roman" w:cs="Times New Roman"/>
          <w:sz w:val="24"/>
          <w:szCs w:val="24"/>
        </w:rPr>
        <w:t xml:space="preserve">Caso contrário, a oferta de produtos domésticos será estimulada pelo aumento de importações </w:t>
      </w:r>
      <w:r w:rsidR="00122C35" w:rsidRPr="00871759">
        <w:rPr>
          <w:rFonts w:ascii="Times New Roman" w:hAnsi="Times New Roman" w:cs="Times New Roman"/>
          <w:sz w:val="24"/>
          <w:szCs w:val="24"/>
        </w:rPr>
        <w:t xml:space="preserve">e, </w:t>
      </w:r>
      <w:r w:rsidR="000F7BD0" w:rsidRPr="00871759">
        <w:rPr>
          <w:rFonts w:ascii="Times New Roman" w:hAnsi="Times New Roman" w:cs="Times New Roman"/>
          <w:sz w:val="24"/>
          <w:szCs w:val="24"/>
        </w:rPr>
        <w:t>com isso</w:t>
      </w:r>
      <w:r w:rsidR="00122C35" w:rsidRPr="00871759">
        <w:rPr>
          <w:rFonts w:ascii="Times New Roman" w:hAnsi="Times New Roman" w:cs="Times New Roman"/>
          <w:sz w:val="24"/>
          <w:szCs w:val="24"/>
        </w:rPr>
        <w:t>,</w:t>
      </w:r>
      <w:r w:rsidR="000F7BD0" w:rsidRPr="00871759">
        <w:rPr>
          <w:rFonts w:ascii="Times New Roman" w:hAnsi="Times New Roman" w:cs="Times New Roman"/>
          <w:sz w:val="24"/>
          <w:szCs w:val="24"/>
        </w:rPr>
        <w:t xml:space="preserve"> o saldo comercial será deficitário.</w:t>
      </w:r>
    </w:p>
    <w:p w:rsidR="00C56B46" w:rsidRDefault="00C56B46" w:rsidP="00E92344">
      <w:pPr>
        <w:pStyle w:val="Default"/>
        <w:ind w:firstLine="709"/>
        <w:jc w:val="both"/>
        <w:rPr>
          <w:color w:val="auto"/>
        </w:rPr>
      </w:pPr>
      <w:r w:rsidRPr="00871759">
        <w:rPr>
          <w:rFonts w:ascii="Times New Roman" w:hAnsi="Times New Roman" w:cs="Times New Roman"/>
          <w:color w:val="auto"/>
        </w:rPr>
        <w:t>Alexander</w:t>
      </w:r>
      <w:r w:rsidR="007E5138" w:rsidRPr="00871759">
        <w:rPr>
          <w:rFonts w:ascii="Times New Roman" w:hAnsi="Times New Roman" w:cs="Times New Roman"/>
          <w:color w:val="auto"/>
        </w:rPr>
        <w:t xml:space="preserve"> (</w:t>
      </w:r>
      <w:r w:rsidRPr="00871759">
        <w:rPr>
          <w:rFonts w:ascii="Times New Roman" w:hAnsi="Times New Roman" w:cs="Times New Roman"/>
          <w:color w:val="auto"/>
        </w:rPr>
        <w:t>1952</w:t>
      </w:r>
      <w:r w:rsidR="007E5138" w:rsidRPr="00871759">
        <w:rPr>
          <w:rFonts w:ascii="Times New Roman" w:hAnsi="Times New Roman" w:cs="Times New Roman"/>
          <w:color w:val="auto"/>
        </w:rPr>
        <w:t>) critica</w:t>
      </w:r>
      <w:r w:rsidRPr="00871759">
        <w:rPr>
          <w:rFonts w:ascii="Times New Roman" w:hAnsi="Times New Roman" w:cs="Times New Roman"/>
          <w:color w:val="auto"/>
        </w:rPr>
        <w:t xml:space="preserve"> a abordagem da elasticidade por desconsiderar o efeito que as mudanças nos preços relativos sobre a renda podem ter na balança comercial. Machlup </w:t>
      </w:r>
      <w:r w:rsidR="004911DE" w:rsidRPr="00871759">
        <w:rPr>
          <w:rFonts w:ascii="Times New Roman" w:hAnsi="Times New Roman" w:cs="Times New Roman"/>
          <w:color w:val="auto"/>
        </w:rPr>
        <w:t>(</w:t>
      </w:r>
      <w:r w:rsidR="004911DE" w:rsidRPr="00871759">
        <w:rPr>
          <w:rFonts w:ascii="Times New Roman" w:hAnsi="Times New Roman" w:cs="Times New Roman"/>
          <w:color w:val="auto"/>
          <w:shd w:val="clear" w:color="auto" w:fill="FFFFFF"/>
        </w:rPr>
        <w:t>1955;</w:t>
      </w:r>
      <w:r w:rsidR="00760C50" w:rsidRPr="00871759">
        <w:rPr>
          <w:rFonts w:ascii="Times New Roman" w:hAnsi="Times New Roman" w:cs="Times New Roman"/>
          <w:color w:val="auto"/>
          <w:shd w:val="clear" w:color="auto" w:fill="FFFFFF"/>
        </w:rPr>
        <w:t xml:space="preserve"> </w:t>
      </w:r>
      <w:r w:rsidR="004911DE" w:rsidRPr="00871759">
        <w:rPr>
          <w:rFonts w:ascii="Times New Roman" w:hAnsi="Times New Roman" w:cs="Times New Roman"/>
          <w:color w:val="auto"/>
          <w:shd w:val="clear" w:color="auto" w:fill="FFFFFF"/>
        </w:rPr>
        <w:t>1956)</w:t>
      </w:r>
      <w:r w:rsidR="004911DE" w:rsidRPr="00871759">
        <w:rPr>
          <w:color w:val="auto"/>
          <w:shd w:val="clear" w:color="auto" w:fill="FFFFFF"/>
        </w:rPr>
        <w:t xml:space="preserve"> </w:t>
      </w:r>
      <w:r w:rsidRPr="00871759">
        <w:rPr>
          <w:rFonts w:ascii="Times New Roman" w:hAnsi="Times New Roman" w:cs="Times New Roman"/>
          <w:color w:val="auto"/>
        </w:rPr>
        <w:t>argumenta</w:t>
      </w:r>
      <w:r w:rsidR="00242A34" w:rsidRPr="00871759">
        <w:rPr>
          <w:rFonts w:ascii="Times New Roman" w:hAnsi="Times New Roman" w:cs="Times New Roman"/>
          <w:color w:val="auto"/>
        </w:rPr>
        <w:t>m</w:t>
      </w:r>
      <w:r w:rsidRPr="00871759">
        <w:rPr>
          <w:rFonts w:ascii="Times New Roman" w:hAnsi="Times New Roman" w:cs="Times New Roman"/>
          <w:color w:val="auto"/>
        </w:rPr>
        <w:t xml:space="preserve"> que a análise dos preços relativos e as elasticidades devem ser incluídas no estudo dos efeitos causados por uma desvalorização cambial e justifica que a absorção e as propensões marginais a consumir pouco explicam as variações do saldo comercial. Em 1959, </w:t>
      </w:r>
      <w:r w:rsidR="00C0723D" w:rsidRPr="00871759">
        <w:rPr>
          <w:rFonts w:ascii="Times New Roman" w:hAnsi="Times New Roman" w:cs="Times New Roman"/>
          <w:color w:val="auto"/>
        </w:rPr>
        <w:t xml:space="preserve">Alexander (1952) </w:t>
      </w:r>
      <w:r w:rsidR="004911DE" w:rsidRPr="00871759">
        <w:rPr>
          <w:rFonts w:ascii="Times New Roman" w:hAnsi="Times New Roman" w:cs="Times New Roman"/>
          <w:color w:val="auto"/>
        </w:rPr>
        <w:t xml:space="preserve">mostra a necessidade de se analisar os preços relativos e suas elasticidades em relação à balança comercial e as </w:t>
      </w:r>
      <w:r w:rsidRPr="00871759">
        <w:rPr>
          <w:rFonts w:ascii="Times New Roman" w:hAnsi="Times New Roman" w:cs="Times New Roman"/>
          <w:color w:val="auto"/>
        </w:rPr>
        <w:t>escolhe para a análise do efeito primário da desvalorização e o multiplicador keynesiano. Em sua nova análise, induz as variações da renda com a desvalorização (αΔY) e seu impacto direto sobre a absorção (ΔAd). As equações são:</w:t>
      </w:r>
    </w:p>
    <w:tbl>
      <w:tblPr>
        <w:tblStyle w:val="Tabelacomgrade"/>
        <w:tblW w:w="493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
        <w:gridCol w:w="7438"/>
        <w:gridCol w:w="587"/>
      </w:tblGrid>
      <w:tr w:rsidR="001A49EA" w:rsidRPr="00871759" w:rsidTr="009019D2">
        <w:trPr>
          <w:trHeight w:val="337"/>
          <w:jc w:val="center"/>
        </w:trPr>
        <w:tc>
          <w:tcPr>
            <w:tcW w:w="336" w:type="pct"/>
            <w:vAlign w:val="center"/>
          </w:tcPr>
          <w:p w:rsidR="00C56B46" w:rsidRPr="00871759" w:rsidRDefault="00C56B46" w:rsidP="00E92344">
            <w:pPr>
              <w:autoSpaceDE w:val="0"/>
              <w:autoSpaceDN w:val="0"/>
              <w:adjustRightInd w:val="0"/>
              <w:jc w:val="center"/>
              <w:rPr>
                <w:rFonts w:ascii="Arial" w:hAnsi="Arial" w:cs="Arial"/>
                <w:sz w:val="24"/>
                <w:szCs w:val="24"/>
                <w:shd w:val="clear" w:color="auto" w:fill="FFFFFF"/>
              </w:rPr>
            </w:pPr>
          </w:p>
        </w:tc>
        <w:tc>
          <w:tcPr>
            <w:tcW w:w="4323" w:type="pct"/>
            <w:vAlign w:val="center"/>
          </w:tcPr>
          <w:p w:rsidR="00C56B46" w:rsidRPr="00871759" w:rsidRDefault="00C56B46" w:rsidP="00E92344">
            <w:pPr>
              <w:autoSpaceDE w:val="0"/>
              <w:autoSpaceDN w:val="0"/>
              <w:adjustRightInd w:val="0"/>
              <w:jc w:val="center"/>
              <w:rPr>
                <w:rFonts w:ascii="Arial" w:hAnsi="Arial" w:cs="Arial"/>
                <w:sz w:val="24"/>
                <w:szCs w:val="24"/>
                <w:shd w:val="clear" w:color="auto" w:fill="FFFFFF"/>
              </w:rPr>
            </w:pPr>
            <m:oMathPara>
              <m:oMath>
                <m:r>
                  <m:rPr>
                    <m:sty m:val="p"/>
                  </m:rPr>
                  <w:rPr>
                    <w:rFonts w:ascii="Cambria Math" w:hAnsi="Cambria Math" w:cs="Arial"/>
                    <w:sz w:val="24"/>
                    <w:szCs w:val="24"/>
                  </w:rPr>
                  <m:t>∆A=∆Ad+α∆Y</m:t>
                </m:r>
              </m:oMath>
            </m:oMathPara>
          </w:p>
        </w:tc>
        <w:tc>
          <w:tcPr>
            <w:tcW w:w="341" w:type="pct"/>
            <w:vAlign w:val="center"/>
          </w:tcPr>
          <w:p w:rsidR="00C56B46" w:rsidRPr="00871759" w:rsidRDefault="00C56B46" w:rsidP="00E92344">
            <w:pPr>
              <w:autoSpaceDE w:val="0"/>
              <w:autoSpaceDN w:val="0"/>
              <w:adjustRightInd w:val="0"/>
              <w:jc w:val="center"/>
              <w:rPr>
                <w:rFonts w:ascii="Times New Roman" w:hAnsi="Times New Roman" w:cs="Times New Roman"/>
                <w:sz w:val="24"/>
                <w:szCs w:val="24"/>
                <w:shd w:val="clear" w:color="auto" w:fill="FFFFFF"/>
              </w:rPr>
            </w:pPr>
            <w:r w:rsidRPr="00871759">
              <w:rPr>
                <w:rFonts w:ascii="Times New Roman" w:hAnsi="Times New Roman" w:cs="Times New Roman"/>
                <w:sz w:val="24"/>
                <w:szCs w:val="24"/>
                <w:shd w:val="clear" w:color="auto" w:fill="FFFFFF"/>
              </w:rPr>
              <w:t>(</w:t>
            </w:r>
            <w:r w:rsidRPr="00871759">
              <w:rPr>
                <w:rFonts w:ascii="Times New Roman" w:hAnsi="Times New Roman" w:cs="Times New Roman"/>
                <w:sz w:val="24"/>
                <w:szCs w:val="24"/>
                <w:shd w:val="clear" w:color="auto" w:fill="FFFFFF"/>
              </w:rPr>
              <w:fldChar w:fldCharType="begin"/>
            </w:r>
            <w:r w:rsidRPr="00871759">
              <w:rPr>
                <w:rFonts w:ascii="Times New Roman" w:hAnsi="Times New Roman" w:cs="Times New Roman"/>
                <w:sz w:val="24"/>
                <w:szCs w:val="24"/>
                <w:shd w:val="clear" w:color="auto" w:fill="FFFFFF"/>
              </w:rPr>
              <w:instrText xml:space="preserve"> SEQ equação \* MERGEFORMAT </w:instrText>
            </w:r>
            <w:r w:rsidRPr="00871759">
              <w:rPr>
                <w:rFonts w:ascii="Times New Roman" w:hAnsi="Times New Roman" w:cs="Times New Roman"/>
                <w:sz w:val="24"/>
                <w:szCs w:val="24"/>
                <w:shd w:val="clear" w:color="auto" w:fill="FFFFFF"/>
              </w:rPr>
              <w:fldChar w:fldCharType="separate"/>
            </w:r>
            <w:r w:rsidR="00AC274E" w:rsidRPr="00871759">
              <w:rPr>
                <w:rFonts w:ascii="Times New Roman" w:hAnsi="Times New Roman" w:cs="Times New Roman"/>
                <w:noProof/>
                <w:sz w:val="24"/>
                <w:szCs w:val="24"/>
                <w:shd w:val="clear" w:color="auto" w:fill="FFFFFF"/>
              </w:rPr>
              <w:t>6</w:t>
            </w:r>
            <w:r w:rsidRPr="00871759">
              <w:rPr>
                <w:rFonts w:ascii="Times New Roman" w:hAnsi="Times New Roman" w:cs="Times New Roman"/>
                <w:sz w:val="24"/>
                <w:szCs w:val="24"/>
                <w:shd w:val="clear" w:color="auto" w:fill="FFFFFF"/>
              </w:rPr>
              <w:fldChar w:fldCharType="end"/>
            </w:r>
            <w:r w:rsidRPr="00871759">
              <w:rPr>
                <w:rFonts w:ascii="Times New Roman" w:hAnsi="Times New Roman" w:cs="Times New Roman"/>
                <w:sz w:val="24"/>
                <w:szCs w:val="24"/>
                <w:shd w:val="clear" w:color="auto" w:fill="FFFFFF"/>
              </w:rPr>
              <w:t>)</w:t>
            </w:r>
          </w:p>
        </w:tc>
      </w:tr>
      <w:tr w:rsidR="001A49EA" w:rsidRPr="00871759" w:rsidTr="009019D2">
        <w:trPr>
          <w:trHeight w:val="337"/>
          <w:jc w:val="center"/>
        </w:trPr>
        <w:tc>
          <w:tcPr>
            <w:tcW w:w="336" w:type="pct"/>
            <w:vAlign w:val="center"/>
          </w:tcPr>
          <w:p w:rsidR="00C56B46" w:rsidRPr="00871759" w:rsidRDefault="00C56B46" w:rsidP="00E92344">
            <w:pPr>
              <w:autoSpaceDE w:val="0"/>
              <w:autoSpaceDN w:val="0"/>
              <w:adjustRightInd w:val="0"/>
              <w:jc w:val="center"/>
              <w:rPr>
                <w:rFonts w:ascii="Arial" w:hAnsi="Arial" w:cs="Arial"/>
                <w:sz w:val="24"/>
                <w:szCs w:val="24"/>
                <w:shd w:val="clear" w:color="auto" w:fill="FFFFFF"/>
              </w:rPr>
            </w:pPr>
          </w:p>
        </w:tc>
        <w:tc>
          <w:tcPr>
            <w:tcW w:w="4323" w:type="pct"/>
            <w:vAlign w:val="center"/>
          </w:tcPr>
          <w:p w:rsidR="00C56B46" w:rsidRPr="00871759" w:rsidRDefault="00C56B46" w:rsidP="00E92344">
            <w:pPr>
              <w:autoSpaceDE w:val="0"/>
              <w:autoSpaceDN w:val="0"/>
              <w:adjustRightInd w:val="0"/>
              <w:jc w:val="center"/>
              <w:rPr>
                <w:rFonts w:ascii="Arial" w:hAnsi="Arial" w:cs="Arial"/>
                <w:sz w:val="24"/>
                <w:szCs w:val="24"/>
                <w:shd w:val="clear" w:color="auto" w:fill="FFFFFF"/>
              </w:rPr>
            </w:pPr>
            <m:oMathPara>
              <m:oMath>
                <m:r>
                  <m:rPr>
                    <m:sty m:val="p"/>
                  </m:rPr>
                  <w:rPr>
                    <w:rFonts w:ascii="Cambria Math" w:hAnsi="Cambria Math" w:cs="Arial"/>
                    <w:sz w:val="24"/>
                    <w:szCs w:val="24"/>
                  </w:rPr>
                  <m:t>∆SBC=∆Y-∆A</m:t>
                </m:r>
              </m:oMath>
            </m:oMathPara>
          </w:p>
        </w:tc>
        <w:tc>
          <w:tcPr>
            <w:tcW w:w="341" w:type="pct"/>
            <w:vAlign w:val="center"/>
          </w:tcPr>
          <w:p w:rsidR="00C56B46" w:rsidRPr="00871759" w:rsidRDefault="00C56B46" w:rsidP="00E92344">
            <w:pPr>
              <w:autoSpaceDE w:val="0"/>
              <w:autoSpaceDN w:val="0"/>
              <w:adjustRightInd w:val="0"/>
              <w:jc w:val="center"/>
              <w:rPr>
                <w:rFonts w:ascii="Times New Roman" w:hAnsi="Times New Roman" w:cs="Times New Roman"/>
                <w:sz w:val="24"/>
                <w:szCs w:val="24"/>
                <w:shd w:val="clear" w:color="auto" w:fill="FFFFFF"/>
              </w:rPr>
            </w:pPr>
            <w:r w:rsidRPr="00871759">
              <w:rPr>
                <w:rFonts w:ascii="Times New Roman" w:hAnsi="Times New Roman" w:cs="Times New Roman"/>
                <w:sz w:val="24"/>
                <w:szCs w:val="24"/>
                <w:shd w:val="clear" w:color="auto" w:fill="FFFFFF"/>
              </w:rPr>
              <w:t>(</w:t>
            </w:r>
            <w:r w:rsidRPr="00871759">
              <w:rPr>
                <w:rFonts w:ascii="Times New Roman" w:hAnsi="Times New Roman" w:cs="Times New Roman"/>
                <w:sz w:val="24"/>
                <w:szCs w:val="24"/>
                <w:shd w:val="clear" w:color="auto" w:fill="FFFFFF"/>
              </w:rPr>
              <w:fldChar w:fldCharType="begin"/>
            </w:r>
            <w:r w:rsidRPr="00871759">
              <w:rPr>
                <w:rFonts w:ascii="Times New Roman" w:hAnsi="Times New Roman" w:cs="Times New Roman"/>
                <w:sz w:val="24"/>
                <w:szCs w:val="24"/>
                <w:shd w:val="clear" w:color="auto" w:fill="FFFFFF"/>
              </w:rPr>
              <w:instrText xml:space="preserve"> SEQ equação \* MERGEFORMAT </w:instrText>
            </w:r>
            <w:r w:rsidRPr="00871759">
              <w:rPr>
                <w:rFonts w:ascii="Times New Roman" w:hAnsi="Times New Roman" w:cs="Times New Roman"/>
                <w:sz w:val="24"/>
                <w:szCs w:val="24"/>
                <w:shd w:val="clear" w:color="auto" w:fill="FFFFFF"/>
              </w:rPr>
              <w:fldChar w:fldCharType="separate"/>
            </w:r>
            <w:r w:rsidR="00AC274E" w:rsidRPr="00871759">
              <w:rPr>
                <w:rFonts w:ascii="Times New Roman" w:hAnsi="Times New Roman" w:cs="Times New Roman"/>
                <w:noProof/>
                <w:sz w:val="24"/>
                <w:szCs w:val="24"/>
                <w:shd w:val="clear" w:color="auto" w:fill="FFFFFF"/>
              </w:rPr>
              <w:t>7</w:t>
            </w:r>
            <w:r w:rsidRPr="00871759">
              <w:rPr>
                <w:rFonts w:ascii="Times New Roman" w:hAnsi="Times New Roman" w:cs="Times New Roman"/>
                <w:sz w:val="24"/>
                <w:szCs w:val="24"/>
                <w:shd w:val="clear" w:color="auto" w:fill="FFFFFF"/>
              </w:rPr>
              <w:fldChar w:fldCharType="end"/>
            </w:r>
            <w:r w:rsidRPr="00871759">
              <w:rPr>
                <w:rFonts w:ascii="Times New Roman" w:hAnsi="Times New Roman" w:cs="Times New Roman"/>
                <w:sz w:val="24"/>
                <w:szCs w:val="24"/>
                <w:shd w:val="clear" w:color="auto" w:fill="FFFFFF"/>
              </w:rPr>
              <w:t>)</w:t>
            </w:r>
          </w:p>
        </w:tc>
      </w:tr>
    </w:tbl>
    <w:p w:rsidR="00C56B46" w:rsidRPr="00871759" w:rsidRDefault="00C56B46" w:rsidP="00E92344">
      <w:pPr>
        <w:spacing w:after="0" w:line="240" w:lineRule="auto"/>
        <w:jc w:val="both"/>
        <w:rPr>
          <w:rFonts w:ascii="Times New Roman" w:hAnsi="Times New Roman" w:cs="Times New Roman"/>
          <w:sz w:val="24"/>
          <w:szCs w:val="24"/>
        </w:rPr>
      </w:pPr>
      <w:r w:rsidRPr="00871759">
        <w:rPr>
          <w:rFonts w:ascii="Times New Roman" w:hAnsi="Times New Roman" w:cs="Times New Roman"/>
          <w:sz w:val="24"/>
          <w:szCs w:val="24"/>
        </w:rPr>
        <w:t>Subs</w:t>
      </w:r>
      <w:r w:rsidR="00C0723D" w:rsidRPr="00871759">
        <w:rPr>
          <w:rFonts w:ascii="Times New Roman" w:hAnsi="Times New Roman" w:cs="Times New Roman"/>
          <w:sz w:val="24"/>
          <w:szCs w:val="24"/>
        </w:rPr>
        <w:t>ti</w:t>
      </w:r>
      <w:r w:rsidRPr="00871759">
        <w:rPr>
          <w:rFonts w:ascii="Times New Roman" w:hAnsi="Times New Roman" w:cs="Times New Roman"/>
          <w:sz w:val="24"/>
          <w:szCs w:val="24"/>
        </w:rPr>
        <w:t>tuindo a equação (7) na</w:t>
      </w:r>
      <w:r w:rsidR="00594A3D" w:rsidRPr="00871759">
        <w:rPr>
          <w:rFonts w:ascii="Times New Roman" w:hAnsi="Times New Roman" w:cs="Times New Roman"/>
          <w:sz w:val="24"/>
          <w:szCs w:val="24"/>
        </w:rPr>
        <w:t xml:space="preserve"> equação (8), temos equação (9):</w:t>
      </w:r>
    </w:p>
    <w:p w:rsidR="00294327" w:rsidRPr="00871759" w:rsidRDefault="00294327" w:rsidP="00E92344">
      <w:pPr>
        <w:spacing w:after="0" w:line="240" w:lineRule="auto"/>
        <w:jc w:val="both"/>
        <w:rPr>
          <w:rFonts w:ascii="Times New Roman" w:hAnsi="Times New Roman" w:cs="Times New Roman"/>
          <w:sz w:val="12"/>
          <w:szCs w:val="24"/>
        </w:rPr>
      </w:pPr>
    </w:p>
    <w:tbl>
      <w:tblPr>
        <w:tblStyle w:val="Tabelacomgrade"/>
        <w:tblW w:w="493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7411"/>
        <w:gridCol w:w="642"/>
      </w:tblGrid>
      <w:tr w:rsidR="001A49EA" w:rsidRPr="00871759" w:rsidTr="001A49EA">
        <w:trPr>
          <w:trHeight w:val="337"/>
          <w:jc w:val="center"/>
        </w:trPr>
        <w:tc>
          <w:tcPr>
            <w:tcW w:w="320" w:type="pct"/>
            <w:vAlign w:val="center"/>
          </w:tcPr>
          <w:p w:rsidR="00C56B46" w:rsidRPr="00871759" w:rsidRDefault="00C56B46" w:rsidP="00E92344">
            <w:pPr>
              <w:autoSpaceDE w:val="0"/>
              <w:autoSpaceDN w:val="0"/>
              <w:adjustRightInd w:val="0"/>
              <w:jc w:val="center"/>
              <w:rPr>
                <w:rFonts w:ascii="Arial" w:hAnsi="Arial" w:cs="Arial"/>
                <w:sz w:val="24"/>
                <w:szCs w:val="24"/>
                <w:shd w:val="clear" w:color="auto" w:fill="FFFFFF"/>
              </w:rPr>
            </w:pPr>
          </w:p>
        </w:tc>
        <w:tc>
          <w:tcPr>
            <w:tcW w:w="4307" w:type="pct"/>
            <w:vAlign w:val="center"/>
          </w:tcPr>
          <w:p w:rsidR="00C56B46" w:rsidRPr="00871759" w:rsidRDefault="00C56B46" w:rsidP="00E92344">
            <w:pPr>
              <w:autoSpaceDE w:val="0"/>
              <w:autoSpaceDN w:val="0"/>
              <w:adjustRightInd w:val="0"/>
              <w:jc w:val="center"/>
              <w:rPr>
                <w:rFonts w:ascii="Arial" w:hAnsi="Arial" w:cs="Arial"/>
                <w:sz w:val="24"/>
                <w:szCs w:val="24"/>
                <w:shd w:val="clear" w:color="auto" w:fill="FFFFFF"/>
              </w:rPr>
            </w:pPr>
            <m:oMathPara>
              <m:oMath>
                <m:r>
                  <m:rPr>
                    <m:sty m:val="p"/>
                  </m:rPr>
                  <w:rPr>
                    <w:rFonts w:ascii="Cambria Math" w:hAnsi="Cambria Math" w:cs="Arial"/>
                    <w:sz w:val="24"/>
                    <w:szCs w:val="24"/>
                  </w:rPr>
                  <m:t>∆SBC=∆Y-(∆Ad+α∆Y)</m:t>
                </m:r>
              </m:oMath>
            </m:oMathPara>
          </w:p>
        </w:tc>
        <w:tc>
          <w:tcPr>
            <w:tcW w:w="373" w:type="pct"/>
            <w:vAlign w:val="center"/>
          </w:tcPr>
          <w:p w:rsidR="00C56B46" w:rsidRPr="00871759" w:rsidRDefault="00C56B46" w:rsidP="00E92344">
            <w:pPr>
              <w:autoSpaceDE w:val="0"/>
              <w:autoSpaceDN w:val="0"/>
              <w:adjustRightInd w:val="0"/>
              <w:jc w:val="center"/>
              <w:rPr>
                <w:rFonts w:ascii="Times New Roman" w:hAnsi="Times New Roman" w:cs="Times New Roman"/>
                <w:sz w:val="24"/>
                <w:szCs w:val="24"/>
                <w:shd w:val="clear" w:color="auto" w:fill="FFFFFF"/>
              </w:rPr>
            </w:pPr>
            <w:r w:rsidRPr="00871759">
              <w:rPr>
                <w:rFonts w:ascii="Times New Roman" w:hAnsi="Times New Roman" w:cs="Times New Roman"/>
                <w:sz w:val="24"/>
                <w:szCs w:val="24"/>
                <w:shd w:val="clear" w:color="auto" w:fill="FFFFFF"/>
              </w:rPr>
              <w:t>(</w:t>
            </w:r>
            <w:r w:rsidRPr="00871759">
              <w:rPr>
                <w:rFonts w:ascii="Times New Roman" w:hAnsi="Times New Roman" w:cs="Times New Roman"/>
                <w:sz w:val="24"/>
                <w:szCs w:val="24"/>
                <w:shd w:val="clear" w:color="auto" w:fill="FFFFFF"/>
              </w:rPr>
              <w:fldChar w:fldCharType="begin"/>
            </w:r>
            <w:r w:rsidRPr="00871759">
              <w:rPr>
                <w:rFonts w:ascii="Times New Roman" w:hAnsi="Times New Roman" w:cs="Times New Roman"/>
                <w:sz w:val="24"/>
                <w:szCs w:val="24"/>
                <w:shd w:val="clear" w:color="auto" w:fill="FFFFFF"/>
              </w:rPr>
              <w:instrText xml:space="preserve"> SEQ equação \* MERGEFORMAT </w:instrText>
            </w:r>
            <w:r w:rsidRPr="00871759">
              <w:rPr>
                <w:rFonts w:ascii="Times New Roman" w:hAnsi="Times New Roman" w:cs="Times New Roman"/>
                <w:sz w:val="24"/>
                <w:szCs w:val="24"/>
                <w:shd w:val="clear" w:color="auto" w:fill="FFFFFF"/>
              </w:rPr>
              <w:fldChar w:fldCharType="separate"/>
            </w:r>
            <w:r w:rsidR="00AC274E" w:rsidRPr="00871759">
              <w:rPr>
                <w:rFonts w:ascii="Times New Roman" w:hAnsi="Times New Roman" w:cs="Times New Roman"/>
                <w:noProof/>
                <w:sz w:val="24"/>
                <w:szCs w:val="24"/>
                <w:shd w:val="clear" w:color="auto" w:fill="FFFFFF"/>
              </w:rPr>
              <w:t>8</w:t>
            </w:r>
            <w:r w:rsidRPr="00871759">
              <w:rPr>
                <w:rFonts w:ascii="Times New Roman" w:hAnsi="Times New Roman" w:cs="Times New Roman"/>
                <w:sz w:val="24"/>
                <w:szCs w:val="24"/>
                <w:shd w:val="clear" w:color="auto" w:fill="FFFFFF"/>
              </w:rPr>
              <w:fldChar w:fldCharType="end"/>
            </w:r>
            <w:r w:rsidRPr="00871759">
              <w:rPr>
                <w:rFonts w:ascii="Times New Roman" w:hAnsi="Times New Roman" w:cs="Times New Roman"/>
                <w:sz w:val="24"/>
                <w:szCs w:val="24"/>
                <w:shd w:val="clear" w:color="auto" w:fill="FFFFFF"/>
              </w:rPr>
              <w:t>)</w:t>
            </w:r>
          </w:p>
        </w:tc>
      </w:tr>
      <w:tr w:rsidR="001A49EA" w:rsidRPr="00871759" w:rsidTr="001A49EA">
        <w:trPr>
          <w:trHeight w:val="337"/>
          <w:jc w:val="center"/>
        </w:trPr>
        <w:tc>
          <w:tcPr>
            <w:tcW w:w="320" w:type="pct"/>
            <w:vAlign w:val="center"/>
          </w:tcPr>
          <w:p w:rsidR="00C56B46" w:rsidRPr="00871759" w:rsidRDefault="00C56B46" w:rsidP="00E92344">
            <w:pPr>
              <w:autoSpaceDE w:val="0"/>
              <w:autoSpaceDN w:val="0"/>
              <w:adjustRightInd w:val="0"/>
              <w:jc w:val="center"/>
              <w:rPr>
                <w:rFonts w:ascii="Arial" w:hAnsi="Arial" w:cs="Arial"/>
                <w:sz w:val="24"/>
                <w:szCs w:val="24"/>
                <w:shd w:val="clear" w:color="auto" w:fill="FFFFFF"/>
              </w:rPr>
            </w:pPr>
          </w:p>
        </w:tc>
        <w:tc>
          <w:tcPr>
            <w:tcW w:w="4307" w:type="pct"/>
            <w:vAlign w:val="center"/>
          </w:tcPr>
          <w:p w:rsidR="00C56B46" w:rsidRPr="00871759" w:rsidRDefault="00C56B46" w:rsidP="00E92344">
            <w:pPr>
              <w:autoSpaceDE w:val="0"/>
              <w:autoSpaceDN w:val="0"/>
              <w:adjustRightInd w:val="0"/>
              <w:jc w:val="center"/>
              <w:rPr>
                <w:rFonts w:ascii="Arial" w:hAnsi="Arial" w:cs="Arial"/>
                <w:sz w:val="24"/>
                <w:szCs w:val="24"/>
                <w:shd w:val="clear" w:color="auto" w:fill="FFFFFF"/>
              </w:rPr>
            </w:pPr>
            <m:oMathPara>
              <m:oMath>
                <m:r>
                  <m:rPr>
                    <m:sty m:val="p"/>
                  </m:rPr>
                  <w:rPr>
                    <w:rFonts w:ascii="Cambria Math" w:hAnsi="Cambria Math" w:cs="Arial"/>
                    <w:sz w:val="24"/>
                    <w:szCs w:val="24"/>
                  </w:rPr>
                  <m:t>SBC=</m:t>
                </m:r>
                <m:d>
                  <m:dPr>
                    <m:ctrlPr>
                      <w:rPr>
                        <w:rFonts w:ascii="Cambria Math" w:hAnsi="Cambria Math" w:cs="Arial"/>
                        <w:sz w:val="24"/>
                        <w:szCs w:val="24"/>
                      </w:rPr>
                    </m:ctrlPr>
                  </m:dPr>
                  <m:e>
                    <m:r>
                      <m:rPr>
                        <m:sty m:val="p"/>
                      </m:rPr>
                      <w:rPr>
                        <w:rFonts w:ascii="Cambria Math" w:hAnsi="Cambria Math" w:cs="Arial"/>
                        <w:sz w:val="24"/>
                        <w:szCs w:val="24"/>
                      </w:rPr>
                      <m:t>1-α</m:t>
                    </m:r>
                  </m:e>
                </m:d>
                <m:r>
                  <m:rPr>
                    <m:sty m:val="p"/>
                  </m:rPr>
                  <w:rPr>
                    <w:rFonts w:ascii="Cambria Math" w:hAnsi="Cambria Math" w:cs="Arial"/>
                    <w:sz w:val="24"/>
                    <w:szCs w:val="24"/>
                  </w:rPr>
                  <m:t>∆Y-∆Ad</m:t>
                </m:r>
              </m:oMath>
            </m:oMathPara>
          </w:p>
        </w:tc>
        <w:tc>
          <w:tcPr>
            <w:tcW w:w="373" w:type="pct"/>
            <w:vAlign w:val="center"/>
          </w:tcPr>
          <w:p w:rsidR="00C56B46" w:rsidRPr="00871759" w:rsidRDefault="00C56B46" w:rsidP="00E92344">
            <w:pPr>
              <w:autoSpaceDE w:val="0"/>
              <w:autoSpaceDN w:val="0"/>
              <w:adjustRightInd w:val="0"/>
              <w:jc w:val="center"/>
              <w:rPr>
                <w:rFonts w:ascii="Times New Roman" w:hAnsi="Times New Roman" w:cs="Times New Roman"/>
                <w:sz w:val="24"/>
                <w:szCs w:val="24"/>
                <w:shd w:val="clear" w:color="auto" w:fill="FFFFFF"/>
              </w:rPr>
            </w:pPr>
            <w:r w:rsidRPr="00871759">
              <w:rPr>
                <w:rFonts w:ascii="Times New Roman" w:hAnsi="Times New Roman" w:cs="Times New Roman"/>
                <w:sz w:val="24"/>
                <w:szCs w:val="24"/>
                <w:shd w:val="clear" w:color="auto" w:fill="FFFFFF"/>
              </w:rPr>
              <w:t>(</w:t>
            </w:r>
            <w:r w:rsidRPr="00871759">
              <w:rPr>
                <w:rFonts w:ascii="Times New Roman" w:hAnsi="Times New Roman" w:cs="Times New Roman"/>
                <w:sz w:val="24"/>
                <w:szCs w:val="24"/>
                <w:shd w:val="clear" w:color="auto" w:fill="FFFFFF"/>
              </w:rPr>
              <w:fldChar w:fldCharType="begin"/>
            </w:r>
            <w:r w:rsidRPr="00871759">
              <w:rPr>
                <w:rFonts w:ascii="Times New Roman" w:hAnsi="Times New Roman" w:cs="Times New Roman"/>
                <w:sz w:val="24"/>
                <w:szCs w:val="24"/>
                <w:shd w:val="clear" w:color="auto" w:fill="FFFFFF"/>
              </w:rPr>
              <w:instrText xml:space="preserve"> SEQ equação \* MERGEFORMAT </w:instrText>
            </w:r>
            <w:r w:rsidRPr="00871759">
              <w:rPr>
                <w:rFonts w:ascii="Times New Roman" w:hAnsi="Times New Roman" w:cs="Times New Roman"/>
                <w:sz w:val="24"/>
                <w:szCs w:val="24"/>
                <w:shd w:val="clear" w:color="auto" w:fill="FFFFFF"/>
              </w:rPr>
              <w:fldChar w:fldCharType="separate"/>
            </w:r>
            <w:r w:rsidR="00AC274E" w:rsidRPr="00871759">
              <w:rPr>
                <w:rFonts w:ascii="Times New Roman" w:hAnsi="Times New Roman" w:cs="Times New Roman"/>
                <w:noProof/>
                <w:sz w:val="24"/>
                <w:szCs w:val="24"/>
                <w:shd w:val="clear" w:color="auto" w:fill="FFFFFF"/>
              </w:rPr>
              <w:t>9</w:t>
            </w:r>
            <w:r w:rsidRPr="00871759">
              <w:rPr>
                <w:rFonts w:ascii="Times New Roman" w:hAnsi="Times New Roman" w:cs="Times New Roman"/>
                <w:sz w:val="24"/>
                <w:szCs w:val="24"/>
                <w:shd w:val="clear" w:color="auto" w:fill="FFFFFF"/>
              </w:rPr>
              <w:fldChar w:fldCharType="end"/>
            </w:r>
            <w:r w:rsidRPr="00871759">
              <w:rPr>
                <w:rFonts w:ascii="Times New Roman" w:hAnsi="Times New Roman" w:cs="Times New Roman"/>
                <w:sz w:val="24"/>
                <w:szCs w:val="24"/>
                <w:shd w:val="clear" w:color="auto" w:fill="FFFFFF"/>
              </w:rPr>
              <w:t>)</w:t>
            </w:r>
          </w:p>
        </w:tc>
      </w:tr>
    </w:tbl>
    <w:p w:rsidR="000F5A23" w:rsidRDefault="00C56B46" w:rsidP="00E92344">
      <w:pPr>
        <w:autoSpaceDE w:val="0"/>
        <w:autoSpaceDN w:val="0"/>
        <w:adjustRightInd w:val="0"/>
        <w:spacing w:after="0" w:line="240" w:lineRule="auto"/>
        <w:jc w:val="both"/>
        <w:rPr>
          <w:rFonts w:ascii="Times New Roman" w:hAnsi="Times New Roman" w:cs="Times New Roman"/>
          <w:sz w:val="24"/>
          <w:szCs w:val="24"/>
        </w:rPr>
      </w:pPr>
      <w:r w:rsidRPr="00871759">
        <w:rPr>
          <w:rFonts w:ascii="Times New Roman" w:hAnsi="Times New Roman" w:cs="Times New Roman"/>
          <w:sz w:val="24"/>
          <w:szCs w:val="24"/>
        </w:rPr>
        <w:tab/>
        <w:t>A equação (</w:t>
      </w:r>
      <w:r w:rsidR="007E5138" w:rsidRPr="00871759">
        <w:rPr>
          <w:rFonts w:ascii="Times New Roman" w:hAnsi="Times New Roman" w:cs="Times New Roman"/>
          <w:sz w:val="24"/>
          <w:szCs w:val="24"/>
        </w:rPr>
        <w:t>9</w:t>
      </w:r>
      <w:r w:rsidRPr="00871759">
        <w:rPr>
          <w:rFonts w:ascii="Times New Roman" w:hAnsi="Times New Roman" w:cs="Times New Roman"/>
          <w:sz w:val="24"/>
          <w:szCs w:val="24"/>
        </w:rPr>
        <w:t>) corresponde a uma relação casual que mostra quando o saldo comercial é positivo se o PMgC (</w:t>
      </w:r>
      <m:oMath>
        <m:r>
          <m:rPr>
            <m:sty m:val="p"/>
          </m:rPr>
          <w:rPr>
            <w:rFonts w:ascii="Cambria Math" w:hAnsi="Cambria Math" w:cs="Times New Roman"/>
            <w:sz w:val="24"/>
            <w:szCs w:val="24"/>
          </w:rPr>
          <m:t>α</m:t>
        </m:r>
      </m:oMath>
      <w:r w:rsidRPr="00871759">
        <w:rPr>
          <w:rFonts w:ascii="Times New Roman" w:hAnsi="Times New Roman" w:cs="Times New Roman"/>
          <w:sz w:val="24"/>
          <w:szCs w:val="24"/>
        </w:rPr>
        <w:t>) for menor que 1. No caso de um país apresentar um déficit, com α maior que 1, não há como diminuir o déficit com o aumento do produto, pois a absorção aumentará mais que o produto.</w:t>
      </w:r>
      <w:r w:rsidR="00294327" w:rsidRPr="00871759">
        <w:rPr>
          <w:rFonts w:ascii="Times New Roman" w:hAnsi="Times New Roman" w:cs="Times New Roman"/>
          <w:sz w:val="24"/>
          <w:szCs w:val="24"/>
        </w:rPr>
        <w:t xml:space="preserve"> </w:t>
      </w:r>
      <w:r w:rsidR="004911DE" w:rsidRPr="00871759">
        <w:rPr>
          <w:rFonts w:ascii="Times New Roman" w:hAnsi="Times New Roman" w:cs="Times New Roman"/>
          <w:sz w:val="24"/>
          <w:szCs w:val="24"/>
        </w:rPr>
        <w:t xml:space="preserve">A taxa de câmbio é um dos preços relativos básicos de toda economia de mercado e a sua importância advém do fato de intermediar todas as transações entre a economia doméstica e o resto do mundo. Em termos conceituais é possível definir em modelos analíticos de equilíbrio geral que a taxa de câmbio é adequada quando reflete a competitividade externa do país, bem como a confiança sobre os fatores macroeconômicos fundamentais da economia ao nível dos países potenciais. (ZINI JR, 1993). </w:t>
      </w:r>
    </w:p>
    <w:p w:rsidR="00CB2D04" w:rsidRDefault="000F5A23" w:rsidP="00E923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911DE" w:rsidRPr="00871759">
        <w:rPr>
          <w:rFonts w:ascii="Times New Roman" w:hAnsi="Times New Roman" w:cs="Times New Roman"/>
          <w:sz w:val="24"/>
          <w:szCs w:val="24"/>
        </w:rPr>
        <w:t xml:space="preserve">Para Dollar e Wolff (1993), os níveis de preços e as taxas de câmbio sempre se ajustam de modo que cada país seja um produtor a baixo custo de alguma mercadoria. Martner (1992), conclui que a taxa câmbio é uma das ferramentas para regular as contas </w:t>
      </w:r>
      <w:r w:rsidR="004911DE" w:rsidRPr="00871759">
        <w:rPr>
          <w:rFonts w:ascii="Times New Roman" w:hAnsi="Times New Roman" w:cs="Times New Roman"/>
          <w:sz w:val="24"/>
          <w:szCs w:val="24"/>
        </w:rPr>
        <w:lastRenderedPageBreak/>
        <w:t xml:space="preserve">externas, mas as suas flutuações tende a ter efeitos não esperados que </w:t>
      </w:r>
      <w:r w:rsidR="006422FC" w:rsidRPr="00871759">
        <w:rPr>
          <w:rFonts w:ascii="Times New Roman" w:hAnsi="Times New Roman" w:cs="Times New Roman"/>
          <w:sz w:val="24"/>
          <w:szCs w:val="24"/>
        </w:rPr>
        <w:t>influencie</w:t>
      </w:r>
      <w:r w:rsidR="004911DE" w:rsidRPr="00871759">
        <w:rPr>
          <w:rFonts w:ascii="Times New Roman" w:hAnsi="Times New Roman" w:cs="Times New Roman"/>
          <w:sz w:val="24"/>
          <w:szCs w:val="24"/>
        </w:rPr>
        <w:t xml:space="preserve"> na taxa de crescimento, inflação e nas contas fiscais de um país. Portanto, uma desvalorização</w:t>
      </w:r>
      <w:r w:rsidR="00C0723D" w:rsidRPr="00871759">
        <w:rPr>
          <w:rFonts w:ascii="Times New Roman" w:hAnsi="Times New Roman" w:cs="Times New Roman"/>
          <w:sz w:val="24"/>
          <w:szCs w:val="24"/>
        </w:rPr>
        <w:t xml:space="preserve"> cambial</w:t>
      </w:r>
      <w:r w:rsidR="004911DE" w:rsidRPr="00871759">
        <w:rPr>
          <w:rFonts w:ascii="Times New Roman" w:hAnsi="Times New Roman" w:cs="Times New Roman"/>
          <w:sz w:val="24"/>
          <w:szCs w:val="24"/>
        </w:rPr>
        <w:t xml:space="preserve"> afeta o nível </w:t>
      </w:r>
      <w:r w:rsidR="00DE5807">
        <w:rPr>
          <w:rFonts w:ascii="Times New Roman" w:hAnsi="Times New Roman" w:cs="Times New Roman"/>
          <w:sz w:val="24"/>
          <w:szCs w:val="24"/>
        </w:rPr>
        <w:t>de atividade do país.</w:t>
      </w:r>
    </w:p>
    <w:p w:rsidR="00DE5807" w:rsidRPr="00995F73" w:rsidRDefault="00DE5807" w:rsidP="00E92344">
      <w:pPr>
        <w:autoSpaceDE w:val="0"/>
        <w:autoSpaceDN w:val="0"/>
        <w:adjustRightInd w:val="0"/>
        <w:spacing w:after="0" w:line="240" w:lineRule="auto"/>
        <w:jc w:val="both"/>
        <w:rPr>
          <w:rFonts w:ascii="Times New Roman" w:hAnsi="Times New Roman" w:cs="Times New Roman"/>
          <w:sz w:val="24"/>
          <w:szCs w:val="24"/>
        </w:rPr>
      </w:pPr>
    </w:p>
    <w:p w:rsidR="00CB2D04" w:rsidRPr="00995F73" w:rsidRDefault="00CB2D04" w:rsidP="00E92344">
      <w:pPr>
        <w:pStyle w:val="PargrafodaLista"/>
        <w:numPr>
          <w:ilvl w:val="0"/>
          <w:numId w:val="1"/>
        </w:numPr>
        <w:autoSpaceDE w:val="0"/>
        <w:autoSpaceDN w:val="0"/>
        <w:adjustRightInd w:val="0"/>
        <w:spacing w:after="0" w:line="240" w:lineRule="auto"/>
        <w:ind w:left="284" w:hanging="284"/>
        <w:contextualSpacing w:val="0"/>
        <w:jc w:val="both"/>
        <w:rPr>
          <w:rFonts w:ascii="Times New Roman" w:hAnsi="Times New Roman" w:cs="Times New Roman"/>
          <w:b/>
          <w:sz w:val="24"/>
          <w:szCs w:val="24"/>
        </w:rPr>
      </w:pPr>
      <w:r w:rsidRPr="00995F73">
        <w:rPr>
          <w:rFonts w:ascii="Times New Roman" w:hAnsi="Times New Roman" w:cs="Times New Roman"/>
          <w:b/>
          <w:sz w:val="24"/>
          <w:szCs w:val="24"/>
        </w:rPr>
        <w:t>METODOLOGIA</w:t>
      </w:r>
    </w:p>
    <w:p w:rsidR="0035310A" w:rsidRPr="00995F73" w:rsidRDefault="0035310A" w:rsidP="00E92344">
      <w:pPr>
        <w:pStyle w:val="PargrafodaLista"/>
        <w:autoSpaceDE w:val="0"/>
        <w:autoSpaceDN w:val="0"/>
        <w:adjustRightInd w:val="0"/>
        <w:spacing w:after="0" w:line="240" w:lineRule="auto"/>
        <w:contextualSpacing w:val="0"/>
        <w:jc w:val="both"/>
        <w:rPr>
          <w:rFonts w:ascii="Times New Roman" w:hAnsi="Times New Roman" w:cs="Times New Roman"/>
          <w:b/>
          <w:sz w:val="24"/>
          <w:szCs w:val="24"/>
        </w:rPr>
      </w:pPr>
    </w:p>
    <w:p w:rsidR="0035310A" w:rsidRPr="0078698C" w:rsidRDefault="00CB2D04" w:rsidP="00E92344">
      <w:pPr>
        <w:pStyle w:val="PargrafodaLista"/>
        <w:numPr>
          <w:ilvl w:val="1"/>
          <w:numId w:val="1"/>
        </w:numPr>
        <w:autoSpaceDE w:val="0"/>
        <w:autoSpaceDN w:val="0"/>
        <w:adjustRightInd w:val="0"/>
        <w:spacing w:after="0" w:line="240" w:lineRule="auto"/>
        <w:ind w:left="426" w:hanging="426"/>
        <w:contextualSpacing w:val="0"/>
        <w:jc w:val="both"/>
        <w:rPr>
          <w:rFonts w:ascii="Times New Roman" w:hAnsi="Times New Roman" w:cs="Times New Roman"/>
          <w:b/>
          <w:sz w:val="24"/>
          <w:szCs w:val="24"/>
        </w:rPr>
      </w:pPr>
      <w:r w:rsidRPr="00995F73">
        <w:rPr>
          <w:rFonts w:ascii="Times New Roman" w:hAnsi="Times New Roman" w:cs="Times New Roman"/>
          <w:b/>
          <w:sz w:val="24"/>
          <w:szCs w:val="24"/>
        </w:rPr>
        <w:t>Dados e variáveis</w:t>
      </w:r>
    </w:p>
    <w:p w:rsidR="001A49EA" w:rsidRDefault="0035310A" w:rsidP="00E92344">
      <w:pPr>
        <w:pStyle w:val="PargrafodaLista"/>
        <w:autoSpaceDE w:val="0"/>
        <w:autoSpaceDN w:val="0"/>
        <w:adjustRightInd w:val="0"/>
        <w:spacing w:after="0" w:line="240" w:lineRule="auto"/>
        <w:ind w:left="0"/>
        <w:contextualSpacing w:val="0"/>
        <w:jc w:val="both"/>
        <w:rPr>
          <w:rFonts w:ascii="Times New Roman" w:hAnsi="Times New Roman" w:cs="Times New Roman"/>
          <w:sz w:val="24"/>
          <w:szCs w:val="24"/>
        </w:rPr>
      </w:pPr>
      <w:r w:rsidRPr="00995F73">
        <w:rPr>
          <w:rFonts w:ascii="Times New Roman" w:hAnsi="Times New Roman" w:cs="Times New Roman"/>
          <w:sz w:val="24"/>
          <w:szCs w:val="24"/>
        </w:rPr>
        <w:tab/>
      </w:r>
    </w:p>
    <w:p w:rsidR="00604ACA" w:rsidRDefault="001A49EA" w:rsidP="00E92344">
      <w:pPr>
        <w:pStyle w:val="PargrafodaLista"/>
        <w:autoSpaceDE w:val="0"/>
        <w:autoSpaceDN w:val="0"/>
        <w:adjustRightInd w:val="0"/>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r>
      <w:r w:rsidR="00CB2D04" w:rsidRPr="00995F73">
        <w:rPr>
          <w:rFonts w:ascii="Times New Roman" w:hAnsi="Times New Roman" w:cs="Times New Roman"/>
          <w:sz w:val="24"/>
          <w:szCs w:val="24"/>
        </w:rPr>
        <w:t>Os dados utilizados neste trabalho estão na periodicidade trimestral, de janeiro de 1996 a março de 2015, com o total de 77 observações</w:t>
      </w:r>
      <w:r w:rsidR="0035310A" w:rsidRPr="00995F73">
        <w:rPr>
          <w:rStyle w:val="Refdenotaderodap"/>
          <w:rFonts w:ascii="Times New Roman" w:hAnsi="Times New Roman" w:cs="Times New Roman"/>
          <w:sz w:val="24"/>
          <w:szCs w:val="24"/>
        </w:rPr>
        <w:footnoteReference w:id="3"/>
      </w:r>
      <w:r w:rsidR="00CB2D04" w:rsidRPr="00995F73">
        <w:rPr>
          <w:rFonts w:ascii="Times New Roman" w:hAnsi="Times New Roman" w:cs="Times New Roman"/>
          <w:sz w:val="24"/>
          <w:szCs w:val="24"/>
        </w:rPr>
        <w:t>. As variáveis para o saldo comercial entre Brasil e China, taxa de câmbio real doméstica, renda doméstica e renda externa, foram: as exportações e importações entre Brasil e China; taxa de câmbio real (R$/Yuan); Índice</w:t>
      </w:r>
      <w:r w:rsidR="0035310A" w:rsidRPr="00995F73">
        <w:rPr>
          <w:rFonts w:ascii="Times New Roman" w:hAnsi="Times New Roman" w:cs="Times New Roman"/>
          <w:sz w:val="24"/>
          <w:szCs w:val="24"/>
        </w:rPr>
        <w:t xml:space="preserve"> </w:t>
      </w:r>
      <w:r w:rsidR="00CB2D04" w:rsidRPr="00995F73">
        <w:rPr>
          <w:rFonts w:ascii="Times New Roman" w:hAnsi="Times New Roman" w:cs="Times New Roman"/>
          <w:sz w:val="24"/>
          <w:szCs w:val="24"/>
        </w:rPr>
        <w:t>Geral de Preços-Disponibilidade</w:t>
      </w:r>
      <w:r w:rsidR="0035310A" w:rsidRPr="00995F73">
        <w:rPr>
          <w:rFonts w:ascii="Times New Roman" w:hAnsi="Times New Roman" w:cs="Times New Roman"/>
          <w:sz w:val="24"/>
          <w:szCs w:val="24"/>
        </w:rPr>
        <w:t xml:space="preserve"> </w:t>
      </w:r>
      <w:r w:rsidR="00CB2D04" w:rsidRPr="00995F73">
        <w:rPr>
          <w:rFonts w:ascii="Times New Roman" w:hAnsi="Times New Roman" w:cs="Times New Roman"/>
          <w:sz w:val="24"/>
          <w:szCs w:val="24"/>
        </w:rPr>
        <w:t>interna (IGP-DI) e o Índice de Preço ao Consumidor (IPC) chinês; o Produto Interno Bruto do Brasil e o Produto Interno Bruto da China.</w:t>
      </w:r>
    </w:p>
    <w:p w:rsidR="00CB2D04" w:rsidRDefault="0035310A" w:rsidP="00E92344">
      <w:pPr>
        <w:pStyle w:val="PargrafodaLista"/>
        <w:autoSpaceDE w:val="0"/>
        <w:autoSpaceDN w:val="0"/>
        <w:adjustRightInd w:val="0"/>
        <w:spacing w:after="0" w:line="240" w:lineRule="auto"/>
        <w:ind w:left="0"/>
        <w:contextualSpacing w:val="0"/>
        <w:jc w:val="both"/>
        <w:rPr>
          <w:rFonts w:ascii="Times New Roman" w:hAnsi="Times New Roman" w:cs="Times New Roman"/>
          <w:sz w:val="24"/>
          <w:szCs w:val="24"/>
        </w:rPr>
      </w:pPr>
      <w:r w:rsidRPr="00995F73">
        <w:rPr>
          <w:rFonts w:ascii="Times New Roman" w:hAnsi="Times New Roman" w:cs="Times New Roman"/>
          <w:sz w:val="24"/>
          <w:szCs w:val="24"/>
        </w:rPr>
        <w:tab/>
      </w:r>
      <w:r w:rsidR="00CB2D04" w:rsidRPr="00995F73">
        <w:rPr>
          <w:rFonts w:ascii="Times New Roman" w:hAnsi="Times New Roman" w:cs="Times New Roman"/>
          <w:sz w:val="24"/>
          <w:szCs w:val="24"/>
        </w:rPr>
        <w:t xml:space="preserve">A </w:t>
      </w:r>
      <w:r w:rsidR="00CB2D04" w:rsidRPr="00604ACA">
        <w:rPr>
          <w:rFonts w:ascii="Times New Roman" w:hAnsi="Times New Roman" w:cs="Times New Roman"/>
          <w:sz w:val="24"/>
          <w:szCs w:val="24"/>
        </w:rPr>
        <w:t>série do saldo comercial entre Brasil e China (SBC)</w:t>
      </w:r>
      <w:r w:rsidRPr="00604ACA">
        <w:rPr>
          <w:rStyle w:val="Refdenotaderodap"/>
          <w:rFonts w:ascii="Times New Roman" w:hAnsi="Times New Roman" w:cs="Times New Roman"/>
          <w:sz w:val="24"/>
          <w:szCs w:val="24"/>
        </w:rPr>
        <w:footnoteReference w:id="4"/>
      </w:r>
      <w:r w:rsidR="00CB2D04" w:rsidRPr="00604ACA">
        <w:rPr>
          <w:rFonts w:ascii="Times New Roman" w:hAnsi="Times New Roman" w:cs="Times New Roman"/>
          <w:sz w:val="24"/>
          <w:szCs w:val="24"/>
        </w:rPr>
        <w:t xml:space="preserve"> foi calculada por meio da razão entre as séries, em dólar, das exportações e importações entre Brasil e China, em logaritmo, </w:t>
      </w:r>
      <w:r w:rsidR="005321B5" w:rsidRPr="00604ACA">
        <w:rPr>
          <w:rFonts w:ascii="Times New Roman" w:hAnsi="Times New Roman" w:cs="Times New Roman"/>
          <w:sz w:val="24"/>
          <w:szCs w:val="24"/>
        </w:rPr>
        <w:t>obtida</w:t>
      </w:r>
      <w:r w:rsidR="00CB2D04" w:rsidRPr="00604ACA">
        <w:rPr>
          <w:rFonts w:ascii="Times New Roman" w:hAnsi="Times New Roman" w:cs="Times New Roman"/>
          <w:sz w:val="24"/>
          <w:szCs w:val="24"/>
        </w:rPr>
        <w:t xml:space="preserve"> pela Secretaria de Comércio Exterior e obtida pela AliceWeb (2015). Os valores da tax</w:t>
      </w:r>
      <w:r w:rsidRPr="00604ACA">
        <w:rPr>
          <w:rFonts w:ascii="Times New Roman" w:hAnsi="Times New Roman" w:cs="Times New Roman"/>
          <w:sz w:val="24"/>
          <w:szCs w:val="24"/>
        </w:rPr>
        <w:t xml:space="preserve">a de câmbio nominal do Brasil, </w:t>
      </w:r>
      <w:r w:rsidR="00CB2D04" w:rsidRPr="00604ACA">
        <w:rPr>
          <w:rFonts w:ascii="Times New Roman" w:hAnsi="Times New Roman" w:cs="Times New Roman"/>
          <w:sz w:val="24"/>
          <w:szCs w:val="24"/>
        </w:rPr>
        <w:t xml:space="preserve">da China </w:t>
      </w:r>
      <w:r w:rsidRPr="00604ACA">
        <w:rPr>
          <w:rFonts w:ascii="Times New Roman" w:hAnsi="Times New Roman" w:cs="Times New Roman"/>
          <w:sz w:val="24"/>
          <w:szCs w:val="24"/>
        </w:rPr>
        <w:t xml:space="preserve">e o </w:t>
      </w:r>
      <w:r w:rsidR="00CB2D04" w:rsidRPr="00604ACA">
        <w:rPr>
          <w:rFonts w:ascii="Times New Roman" w:hAnsi="Times New Roman" w:cs="Times New Roman"/>
          <w:sz w:val="24"/>
          <w:szCs w:val="24"/>
        </w:rPr>
        <w:t xml:space="preserve">PIB brasileiro (R$) </w:t>
      </w:r>
      <w:r w:rsidRPr="00604ACA">
        <w:rPr>
          <w:rFonts w:ascii="Times New Roman" w:hAnsi="Times New Roman" w:cs="Times New Roman"/>
          <w:sz w:val="24"/>
          <w:szCs w:val="24"/>
        </w:rPr>
        <w:t>foram obtido</w:t>
      </w:r>
      <w:r w:rsidR="00CB2D04" w:rsidRPr="00604ACA">
        <w:rPr>
          <w:rFonts w:ascii="Times New Roman" w:hAnsi="Times New Roman" w:cs="Times New Roman"/>
          <w:sz w:val="24"/>
          <w:szCs w:val="24"/>
        </w:rPr>
        <w:t>s no site do Ipeadata (2015)</w:t>
      </w:r>
      <w:r w:rsidR="00294327" w:rsidRPr="00604ACA">
        <w:rPr>
          <w:rFonts w:ascii="Times New Roman" w:hAnsi="Times New Roman" w:cs="Times New Roman"/>
          <w:sz w:val="24"/>
          <w:szCs w:val="24"/>
        </w:rPr>
        <w:t>. O PIB brasileiro foi deflacionado para o primeiro trimestre de 2015</w:t>
      </w:r>
      <w:r w:rsidR="005321B5" w:rsidRPr="00604ACA">
        <w:rPr>
          <w:rFonts w:ascii="Times New Roman" w:hAnsi="Times New Roman" w:cs="Times New Roman"/>
          <w:sz w:val="24"/>
          <w:szCs w:val="24"/>
        </w:rPr>
        <w:t xml:space="preserve"> pelo </w:t>
      </w:r>
      <w:r w:rsidR="00294327" w:rsidRPr="00604ACA">
        <w:rPr>
          <w:rFonts w:ascii="Times New Roman" w:hAnsi="Times New Roman" w:cs="Times New Roman"/>
          <w:sz w:val="24"/>
          <w:szCs w:val="24"/>
        </w:rPr>
        <w:t>Índice Geral de Preços-Disponibilidade interna (IGP-DI), calculado pelo Instituto Brasileiro de Geografia e Estatística (IBGE)</w:t>
      </w:r>
      <w:r w:rsidR="006C6378" w:rsidRPr="00604ACA">
        <w:rPr>
          <w:rFonts w:ascii="Times New Roman" w:hAnsi="Times New Roman" w:cs="Times New Roman"/>
          <w:sz w:val="24"/>
          <w:szCs w:val="24"/>
        </w:rPr>
        <w:t xml:space="preserve"> </w:t>
      </w:r>
      <w:r w:rsidR="00594A3D" w:rsidRPr="00604ACA">
        <w:rPr>
          <w:rFonts w:ascii="Times New Roman" w:hAnsi="Times New Roman" w:cs="Times New Roman"/>
          <w:sz w:val="24"/>
          <w:szCs w:val="24"/>
        </w:rPr>
        <w:t>e disponibilizado no site do Ipeadata (2015)</w:t>
      </w:r>
      <w:r w:rsidR="00CB2D04" w:rsidRPr="00604ACA">
        <w:rPr>
          <w:rFonts w:ascii="Times New Roman" w:hAnsi="Times New Roman" w:cs="Times New Roman"/>
          <w:sz w:val="24"/>
          <w:szCs w:val="24"/>
        </w:rPr>
        <w:t xml:space="preserve">. </w:t>
      </w:r>
      <w:r w:rsidRPr="00604ACA">
        <w:rPr>
          <w:rFonts w:ascii="Times New Roman" w:hAnsi="Times New Roman" w:cs="Times New Roman"/>
          <w:sz w:val="24"/>
          <w:szCs w:val="24"/>
        </w:rPr>
        <w:t xml:space="preserve">O </w:t>
      </w:r>
      <w:r w:rsidR="00CB2D04" w:rsidRPr="00604ACA">
        <w:rPr>
          <w:rFonts w:ascii="Times New Roman" w:hAnsi="Times New Roman" w:cs="Times New Roman"/>
          <w:sz w:val="24"/>
          <w:szCs w:val="24"/>
        </w:rPr>
        <w:t>PIB trimestral</w:t>
      </w:r>
      <w:r w:rsidRPr="00604ACA">
        <w:rPr>
          <w:rStyle w:val="Refdenotaderodap"/>
          <w:rFonts w:ascii="Times New Roman" w:hAnsi="Times New Roman" w:cs="Times New Roman"/>
          <w:sz w:val="24"/>
          <w:szCs w:val="24"/>
          <w:lang w:val="en-US"/>
        </w:rPr>
        <w:footnoteReference w:id="5"/>
      </w:r>
      <w:r w:rsidRPr="00604ACA">
        <w:rPr>
          <w:rFonts w:ascii="Times New Roman" w:hAnsi="Times New Roman" w:cs="Times New Roman"/>
          <w:sz w:val="24"/>
          <w:szCs w:val="24"/>
        </w:rPr>
        <w:t xml:space="preserve"> </w:t>
      </w:r>
      <w:r w:rsidR="00CB2D04" w:rsidRPr="00604ACA">
        <w:rPr>
          <w:rFonts w:ascii="Times New Roman" w:hAnsi="Times New Roman" w:cs="Times New Roman"/>
          <w:sz w:val="24"/>
          <w:szCs w:val="24"/>
        </w:rPr>
        <w:t xml:space="preserve">da China </w:t>
      </w:r>
      <w:r w:rsidRPr="00604ACA">
        <w:rPr>
          <w:rFonts w:ascii="Times New Roman" w:hAnsi="Times New Roman" w:cs="Times New Roman"/>
          <w:sz w:val="24"/>
          <w:szCs w:val="24"/>
        </w:rPr>
        <w:t>foi obtido do</w:t>
      </w:r>
      <w:r w:rsidR="00CB2D04" w:rsidRPr="00604ACA">
        <w:rPr>
          <w:rFonts w:ascii="Times New Roman" w:hAnsi="Times New Roman" w:cs="Times New Roman"/>
          <w:sz w:val="24"/>
          <w:szCs w:val="24"/>
        </w:rPr>
        <w:t xml:space="preserve"> site National Bureau of Statistics of China (NBS, 2015)</w:t>
      </w:r>
      <w:r w:rsidR="00294327" w:rsidRPr="00604ACA">
        <w:rPr>
          <w:rFonts w:ascii="Times New Roman" w:hAnsi="Times New Roman" w:cs="Times New Roman"/>
        </w:rPr>
        <w:t xml:space="preserve"> </w:t>
      </w:r>
      <w:r w:rsidR="00294327" w:rsidRPr="00604ACA">
        <w:rPr>
          <w:rFonts w:ascii="Times New Roman" w:hAnsi="Times New Roman" w:cs="Times New Roman"/>
          <w:sz w:val="24"/>
          <w:szCs w:val="24"/>
        </w:rPr>
        <w:t>e deflacionad</w:t>
      </w:r>
      <w:r w:rsidR="005321B5" w:rsidRPr="00604ACA">
        <w:rPr>
          <w:rFonts w:ascii="Times New Roman" w:hAnsi="Times New Roman" w:cs="Times New Roman"/>
          <w:sz w:val="24"/>
          <w:szCs w:val="24"/>
        </w:rPr>
        <w:t>o</w:t>
      </w:r>
      <w:r w:rsidR="00294327" w:rsidRPr="00604ACA">
        <w:rPr>
          <w:rFonts w:ascii="Times New Roman" w:hAnsi="Times New Roman" w:cs="Times New Roman"/>
          <w:sz w:val="24"/>
          <w:szCs w:val="24"/>
        </w:rPr>
        <w:t xml:space="preserve"> para o primeiro trimestre de 2015, pelo Índice de Preços ao Consumidor (IPC), retirado no site do Federal Reserve Bank Of St. Louis</w:t>
      </w:r>
      <w:r w:rsidR="006C6378" w:rsidRPr="00604ACA">
        <w:rPr>
          <w:rFonts w:ascii="Times New Roman" w:hAnsi="Times New Roman" w:cs="Times New Roman"/>
          <w:sz w:val="24"/>
          <w:szCs w:val="24"/>
        </w:rPr>
        <w:t>, FRED</w:t>
      </w:r>
      <w:r w:rsidR="00294327" w:rsidRPr="00604ACA">
        <w:rPr>
          <w:rFonts w:ascii="Times New Roman" w:hAnsi="Times New Roman" w:cs="Times New Roman"/>
          <w:sz w:val="24"/>
          <w:szCs w:val="24"/>
        </w:rPr>
        <w:t xml:space="preserve"> (2015).</w:t>
      </w:r>
    </w:p>
    <w:p w:rsidR="00450A36" w:rsidRPr="00604ACA" w:rsidRDefault="00450A36" w:rsidP="00E92344">
      <w:pPr>
        <w:pStyle w:val="PargrafodaLista"/>
        <w:autoSpaceDE w:val="0"/>
        <w:autoSpaceDN w:val="0"/>
        <w:adjustRightInd w:val="0"/>
        <w:spacing w:after="0" w:line="240" w:lineRule="auto"/>
        <w:ind w:left="0"/>
        <w:contextualSpacing w:val="0"/>
        <w:jc w:val="both"/>
        <w:rPr>
          <w:rFonts w:ascii="Times New Roman" w:hAnsi="Times New Roman" w:cs="Times New Roman"/>
          <w:sz w:val="24"/>
          <w:szCs w:val="24"/>
        </w:rPr>
      </w:pPr>
    </w:p>
    <w:p w:rsidR="00450A36" w:rsidRPr="00F649D2" w:rsidRDefault="00450A36" w:rsidP="00E92344">
      <w:pPr>
        <w:pStyle w:val="Legenda"/>
        <w:spacing w:after="0"/>
        <w:jc w:val="center"/>
        <w:rPr>
          <w:rFonts w:ascii="Times New Roman" w:hAnsi="Times New Roman" w:cs="Times New Roman"/>
          <w:color w:val="auto"/>
          <w:sz w:val="24"/>
        </w:rPr>
      </w:pPr>
      <w:r w:rsidRPr="00F649D2">
        <w:rPr>
          <w:rFonts w:ascii="Times New Roman" w:hAnsi="Times New Roman" w:cs="Times New Roman"/>
          <w:color w:val="auto"/>
          <w:sz w:val="24"/>
        </w:rPr>
        <w:t xml:space="preserve">Quadro </w:t>
      </w:r>
      <w:r w:rsidRPr="00F649D2">
        <w:rPr>
          <w:rFonts w:ascii="Times New Roman" w:hAnsi="Times New Roman" w:cs="Times New Roman"/>
          <w:color w:val="auto"/>
          <w:sz w:val="24"/>
        </w:rPr>
        <w:fldChar w:fldCharType="begin"/>
      </w:r>
      <w:r w:rsidRPr="00F649D2">
        <w:rPr>
          <w:rFonts w:ascii="Times New Roman" w:hAnsi="Times New Roman" w:cs="Times New Roman"/>
          <w:color w:val="auto"/>
          <w:sz w:val="24"/>
        </w:rPr>
        <w:instrText xml:space="preserve"> SEQ Quadro \* ARABIC </w:instrText>
      </w:r>
      <w:r w:rsidRPr="00F649D2">
        <w:rPr>
          <w:rFonts w:ascii="Times New Roman" w:hAnsi="Times New Roman" w:cs="Times New Roman"/>
          <w:color w:val="auto"/>
          <w:sz w:val="24"/>
        </w:rPr>
        <w:fldChar w:fldCharType="separate"/>
      </w:r>
      <w:r w:rsidRPr="00F649D2">
        <w:rPr>
          <w:rFonts w:ascii="Times New Roman" w:hAnsi="Times New Roman" w:cs="Times New Roman"/>
          <w:noProof/>
          <w:color w:val="auto"/>
          <w:sz w:val="24"/>
        </w:rPr>
        <w:t>1</w:t>
      </w:r>
      <w:r w:rsidRPr="00F649D2">
        <w:rPr>
          <w:rFonts w:ascii="Times New Roman" w:hAnsi="Times New Roman" w:cs="Times New Roman"/>
          <w:color w:val="auto"/>
          <w:sz w:val="24"/>
        </w:rPr>
        <w:fldChar w:fldCharType="end"/>
      </w:r>
      <w:r w:rsidRPr="00F649D2">
        <w:rPr>
          <w:rFonts w:ascii="Times New Roman" w:hAnsi="Times New Roman" w:cs="Times New Roman"/>
          <w:color w:val="auto"/>
          <w:sz w:val="24"/>
        </w:rPr>
        <w:t xml:space="preserve">: </w:t>
      </w:r>
      <w:r w:rsidR="00F649D2">
        <w:rPr>
          <w:rFonts w:ascii="Times New Roman" w:hAnsi="Times New Roman" w:cs="Times New Roman"/>
          <w:color w:val="auto"/>
          <w:sz w:val="24"/>
        </w:rPr>
        <w:t xml:space="preserve">Resumo </w:t>
      </w:r>
      <w:r w:rsidR="00F649D2" w:rsidRPr="00F649D2">
        <w:rPr>
          <w:rFonts w:ascii="Times New Roman" w:hAnsi="Times New Roman" w:cs="Times New Roman"/>
          <w:color w:val="auto"/>
          <w:sz w:val="24"/>
        </w:rPr>
        <w:t>das variáveis inseridas no modelo</w:t>
      </w:r>
    </w:p>
    <w:tbl>
      <w:tblPr>
        <w:tblStyle w:val="Tabelacomgrade"/>
        <w:tblW w:w="8695" w:type="dxa"/>
        <w:jc w:val="center"/>
        <w:tblInd w:w="501" w:type="dxa"/>
        <w:tblLook w:val="04A0" w:firstRow="1" w:lastRow="0" w:firstColumn="1" w:lastColumn="0" w:noHBand="0" w:noVBand="1"/>
      </w:tblPr>
      <w:tblGrid>
        <w:gridCol w:w="1148"/>
        <w:gridCol w:w="4680"/>
        <w:gridCol w:w="1246"/>
        <w:gridCol w:w="1621"/>
      </w:tblGrid>
      <w:tr w:rsidR="000F5A23" w:rsidTr="000F5A23">
        <w:trPr>
          <w:trHeight w:val="262"/>
          <w:jc w:val="center"/>
        </w:trPr>
        <w:tc>
          <w:tcPr>
            <w:tcW w:w="1148" w:type="dxa"/>
            <w:vAlign w:val="center"/>
          </w:tcPr>
          <w:p w:rsidR="00F649D2" w:rsidRPr="00E71284" w:rsidRDefault="00F649D2" w:rsidP="00E92344">
            <w:pPr>
              <w:pStyle w:val="PargrafodaLista"/>
              <w:autoSpaceDE w:val="0"/>
              <w:autoSpaceDN w:val="0"/>
              <w:adjustRightInd w:val="0"/>
              <w:ind w:left="0"/>
              <w:contextualSpacing w:val="0"/>
              <w:jc w:val="center"/>
              <w:rPr>
                <w:rFonts w:ascii="Times New Roman" w:hAnsi="Times New Roman" w:cs="Times New Roman"/>
                <w:b/>
                <w:sz w:val="24"/>
                <w:szCs w:val="24"/>
              </w:rPr>
            </w:pPr>
            <w:r w:rsidRPr="00E71284">
              <w:rPr>
                <w:rFonts w:ascii="Times New Roman" w:hAnsi="Times New Roman" w:cs="Times New Roman"/>
                <w:b/>
                <w:sz w:val="24"/>
                <w:szCs w:val="24"/>
              </w:rPr>
              <w:t>Variável</w:t>
            </w:r>
          </w:p>
        </w:tc>
        <w:tc>
          <w:tcPr>
            <w:tcW w:w="4680" w:type="dxa"/>
            <w:vAlign w:val="center"/>
          </w:tcPr>
          <w:p w:rsidR="00F649D2" w:rsidRPr="00E71284" w:rsidRDefault="00F649D2" w:rsidP="00E92344">
            <w:pPr>
              <w:pStyle w:val="PargrafodaLista"/>
              <w:tabs>
                <w:tab w:val="right" w:pos="2914"/>
              </w:tabs>
              <w:autoSpaceDE w:val="0"/>
              <w:autoSpaceDN w:val="0"/>
              <w:adjustRightInd w:val="0"/>
              <w:ind w:left="0"/>
              <w:contextualSpacing w:val="0"/>
              <w:jc w:val="center"/>
              <w:rPr>
                <w:rFonts w:ascii="Times New Roman" w:hAnsi="Times New Roman" w:cs="Times New Roman"/>
                <w:b/>
                <w:sz w:val="24"/>
                <w:szCs w:val="24"/>
              </w:rPr>
            </w:pPr>
            <w:r w:rsidRPr="00E71284">
              <w:rPr>
                <w:rFonts w:ascii="Times New Roman" w:hAnsi="Times New Roman" w:cs="Times New Roman"/>
                <w:b/>
                <w:sz w:val="24"/>
                <w:szCs w:val="24"/>
              </w:rPr>
              <w:t>Descrição</w:t>
            </w:r>
          </w:p>
        </w:tc>
        <w:tc>
          <w:tcPr>
            <w:tcW w:w="1246" w:type="dxa"/>
            <w:vAlign w:val="center"/>
          </w:tcPr>
          <w:p w:rsidR="00F649D2" w:rsidRPr="00E71284" w:rsidRDefault="00E71284" w:rsidP="00E92344">
            <w:pPr>
              <w:pStyle w:val="PargrafodaLista"/>
              <w:autoSpaceDE w:val="0"/>
              <w:autoSpaceDN w:val="0"/>
              <w:adjustRightInd w:val="0"/>
              <w:ind w:left="0"/>
              <w:contextualSpacing w:val="0"/>
              <w:jc w:val="center"/>
              <w:rPr>
                <w:rFonts w:ascii="Times New Roman" w:hAnsi="Times New Roman" w:cs="Times New Roman"/>
                <w:b/>
                <w:sz w:val="24"/>
                <w:szCs w:val="24"/>
              </w:rPr>
            </w:pPr>
            <w:r>
              <w:rPr>
                <w:rFonts w:ascii="Times New Roman" w:hAnsi="Times New Roman" w:cs="Times New Roman"/>
                <w:b/>
                <w:sz w:val="24"/>
                <w:szCs w:val="24"/>
              </w:rPr>
              <w:t>Sinal E</w:t>
            </w:r>
            <w:r w:rsidR="00F649D2" w:rsidRPr="00E71284">
              <w:rPr>
                <w:rFonts w:ascii="Times New Roman" w:hAnsi="Times New Roman" w:cs="Times New Roman"/>
                <w:b/>
                <w:sz w:val="24"/>
                <w:szCs w:val="24"/>
              </w:rPr>
              <w:t>sperado</w:t>
            </w:r>
          </w:p>
        </w:tc>
        <w:tc>
          <w:tcPr>
            <w:tcW w:w="1621" w:type="dxa"/>
            <w:vAlign w:val="center"/>
          </w:tcPr>
          <w:p w:rsidR="00F649D2" w:rsidRPr="00E71284" w:rsidRDefault="00F649D2" w:rsidP="00E92344">
            <w:pPr>
              <w:pStyle w:val="PargrafodaLista"/>
              <w:autoSpaceDE w:val="0"/>
              <w:autoSpaceDN w:val="0"/>
              <w:adjustRightInd w:val="0"/>
              <w:ind w:left="0"/>
              <w:contextualSpacing w:val="0"/>
              <w:jc w:val="center"/>
              <w:rPr>
                <w:rFonts w:ascii="Times New Roman" w:hAnsi="Times New Roman" w:cs="Times New Roman"/>
                <w:b/>
                <w:sz w:val="24"/>
                <w:szCs w:val="24"/>
              </w:rPr>
            </w:pPr>
            <w:r w:rsidRPr="00E71284">
              <w:rPr>
                <w:rFonts w:ascii="Times New Roman" w:hAnsi="Times New Roman" w:cs="Times New Roman"/>
                <w:b/>
                <w:sz w:val="24"/>
                <w:szCs w:val="24"/>
              </w:rPr>
              <w:t>Fonte</w:t>
            </w:r>
          </w:p>
        </w:tc>
      </w:tr>
      <w:tr w:rsidR="000F5A23" w:rsidTr="000F5A23">
        <w:trPr>
          <w:trHeight w:val="453"/>
          <w:jc w:val="center"/>
        </w:trPr>
        <w:tc>
          <w:tcPr>
            <w:tcW w:w="1148" w:type="dxa"/>
            <w:vAlign w:val="center"/>
          </w:tcPr>
          <w:p w:rsidR="00F649D2" w:rsidRDefault="00F649D2" w:rsidP="00E92344">
            <w:pPr>
              <w:pStyle w:val="PargrafodaLista"/>
              <w:autoSpaceDE w:val="0"/>
              <w:autoSpaceDN w:val="0"/>
              <w:adjustRightIn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SBC</w:t>
            </w:r>
          </w:p>
        </w:tc>
        <w:tc>
          <w:tcPr>
            <w:tcW w:w="4680" w:type="dxa"/>
            <w:vAlign w:val="center"/>
          </w:tcPr>
          <w:p w:rsidR="00F649D2" w:rsidRDefault="00F649D2" w:rsidP="00E92344">
            <w:pPr>
              <w:pStyle w:val="PargrafodaLista"/>
              <w:autoSpaceDE w:val="0"/>
              <w:autoSpaceDN w:val="0"/>
              <w:adjustRightInd w:val="0"/>
              <w:ind w:left="0"/>
              <w:contextualSpacing w:val="0"/>
              <w:jc w:val="both"/>
              <w:rPr>
                <w:rFonts w:ascii="Times New Roman" w:hAnsi="Times New Roman" w:cs="Times New Roman"/>
                <w:sz w:val="24"/>
                <w:szCs w:val="24"/>
              </w:rPr>
            </w:pPr>
            <w:r>
              <w:rPr>
                <w:rFonts w:ascii="Times New Roman" w:hAnsi="Times New Roman" w:cs="Times New Roman"/>
                <w:sz w:val="24"/>
                <w:szCs w:val="24"/>
              </w:rPr>
              <w:t>Saldo da balança comercial Brasil-China, obtida através dos dados de exportação e importação.</w:t>
            </w:r>
          </w:p>
        </w:tc>
        <w:tc>
          <w:tcPr>
            <w:tcW w:w="1246" w:type="dxa"/>
            <w:vAlign w:val="center"/>
          </w:tcPr>
          <w:p w:rsidR="00F649D2" w:rsidRDefault="00F649D2" w:rsidP="00E92344">
            <w:pPr>
              <w:pStyle w:val="PargrafodaLista"/>
              <w:autoSpaceDE w:val="0"/>
              <w:autoSpaceDN w:val="0"/>
              <w:adjustRightInd w:val="0"/>
              <w:ind w:left="0"/>
              <w:contextualSpacing w:val="0"/>
              <w:jc w:val="center"/>
              <w:rPr>
                <w:rFonts w:ascii="Times New Roman" w:hAnsi="Times New Roman" w:cs="Times New Roman"/>
                <w:sz w:val="24"/>
                <w:szCs w:val="24"/>
              </w:rPr>
            </w:pPr>
          </w:p>
        </w:tc>
        <w:tc>
          <w:tcPr>
            <w:tcW w:w="1621" w:type="dxa"/>
            <w:vAlign w:val="center"/>
          </w:tcPr>
          <w:p w:rsidR="00F649D2" w:rsidRDefault="00F649D2" w:rsidP="00E92344">
            <w:pPr>
              <w:pStyle w:val="PargrafodaLista"/>
              <w:autoSpaceDE w:val="0"/>
              <w:autoSpaceDN w:val="0"/>
              <w:adjustRightIn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AliceWeb (2015)</w:t>
            </w:r>
          </w:p>
        </w:tc>
      </w:tr>
      <w:tr w:rsidR="000F5A23" w:rsidTr="000F5A23">
        <w:trPr>
          <w:trHeight w:val="453"/>
          <w:jc w:val="center"/>
        </w:trPr>
        <w:tc>
          <w:tcPr>
            <w:tcW w:w="1148" w:type="dxa"/>
            <w:vAlign w:val="center"/>
          </w:tcPr>
          <w:p w:rsidR="00F649D2" w:rsidRDefault="00F649D2" w:rsidP="00E92344">
            <w:pPr>
              <w:pStyle w:val="PargrafodaLista"/>
              <w:autoSpaceDE w:val="0"/>
              <w:autoSpaceDN w:val="0"/>
              <w:adjustRightIn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E</w:t>
            </w:r>
          </w:p>
        </w:tc>
        <w:tc>
          <w:tcPr>
            <w:tcW w:w="4680" w:type="dxa"/>
            <w:vAlign w:val="center"/>
          </w:tcPr>
          <w:p w:rsidR="00F649D2" w:rsidRDefault="00F649D2" w:rsidP="00E92344">
            <w:pPr>
              <w:pStyle w:val="PargrafodaLista"/>
              <w:autoSpaceDE w:val="0"/>
              <w:autoSpaceDN w:val="0"/>
              <w:adjustRightIn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Taxa de câmbio real bilateral </w:t>
            </w:r>
            <w:r w:rsidRPr="00995F73">
              <w:rPr>
                <w:rFonts w:ascii="Times New Roman" w:hAnsi="Times New Roman" w:cs="Times New Roman"/>
                <w:sz w:val="24"/>
                <w:szCs w:val="24"/>
              </w:rPr>
              <w:t>(R$/Yuan)</w:t>
            </w:r>
            <w:r>
              <w:rPr>
                <w:rFonts w:ascii="Times New Roman" w:hAnsi="Times New Roman" w:cs="Times New Roman"/>
                <w:sz w:val="24"/>
                <w:szCs w:val="24"/>
              </w:rPr>
              <w:t>, obtida a partir do</w:t>
            </w:r>
            <w:r w:rsidRPr="00F649D2">
              <w:rPr>
                <w:rFonts w:ascii="Times New Roman" w:hAnsi="Times New Roman" w:cs="Times New Roman"/>
                <w:sz w:val="24"/>
                <w:szCs w:val="24"/>
              </w:rPr>
              <w:t>s valores da taxa de câmbio nominal do Brasil e da China</w:t>
            </w:r>
            <w:r w:rsidR="00CE6A7E">
              <w:rPr>
                <w:rFonts w:ascii="Times New Roman" w:hAnsi="Times New Roman" w:cs="Times New Roman"/>
                <w:sz w:val="24"/>
                <w:szCs w:val="24"/>
              </w:rPr>
              <w:t>.</w:t>
            </w:r>
          </w:p>
        </w:tc>
        <w:tc>
          <w:tcPr>
            <w:tcW w:w="1246" w:type="dxa"/>
            <w:vAlign w:val="center"/>
          </w:tcPr>
          <w:p w:rsidR="00F649D2" w:rsidRDefault="00F649D2" w:rsidP="00E92344">
            <w:pPr>
              <w:pStyle w:val="PargrafodaLista"/>
              <w:autoSpaceDE w:val="0"/>
              <w:autoSpaceDN w:val="0"/>
              <w:adjustRightIn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621" w:type="dxa"/>
            <w:vAlign w:val="center"/>
          </w:tcPr>
          <w:p w:rsidR="00F649D2" w:rsidRDefault="00F649D2" w:rsidP="00E92344">
            <w:pPr>
              <w:pStyle w:val="PargrafodaLista"/>
              <w:autoSpaceDE w:val="0"/>
              <w:autoSpaceDN w:val="0"/>
              <w:adjustRightIn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Ipeadata (2015)</w:t>
            </w:r>
          </w:p>
        </w:tc>
      </w:tr>
      <w:tr w:rsidR="000F5A23" w:rsidTr="000F5A23">
        <w:trPr>
          <w:trHeight w:val="453"/>
          <w:jc w:val="center"/>
        </w:trPr>
        <w:tc>
          <w:tcPr>
            <w:tcW w:w="1148" w:type="dxa"/>
            <w:vAlign w:val="center"/>
          </w:tcPr>
          <w:p w:rsidR="00F649D2" w:rsidRDefault="00135C21" w:rsidP="00E92344">
            <w:pPr>
              <w:pStyle w:val="PargrafodaLista"/>
              <w:autoSpaceDE w:val="0"/>
              <w:autoSpaceDN w:val="0"/>
              <w:adjustRightIn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PBB</w:t>
            </w:r>
          </w:p>
        </w:tc>
        <w:tc>
          <w:tcPr>
            <w:tcW w:w="4680" w:type="dxa"/>
            <w:vAlign w:val="center"/>
          </w:tcPr>
          <w:p w:rsidR="00F649D2" w:rsidRDefault="00135C21" w:rsidP="00E92344">
            <w:pPr>
              <w:pStyle w:val="PargrafodaLista"/>
              <w:autoSpaceDE w:val="0"/>
              <w:autoSpaceDN w:val="0"/>
              <w:adjustRightInd w:val="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Renda real doméstica, obtida pelos valores do PIB brasileiro deflacionado </w:t>
            </w:r>
            <w:r w:rsidRPr="00604ACA">
              <w:rPr>
                <w:rFonts w:ascii="Times New Roman" w:hAnsi="Times New Roman" w:cs="Times New Roman"/>
                <w:sz w:val="24"/>
                <w:szCs w:val="24"/>
              </w:rPr>
              <w:t>pelo Índice Geral de Preços-D</w:t>
            </w:r>
            <w:r>
              <w:rPr>
                <w:rFonts w:ascii="Times New Roman" w:hAnsi="Times New Roman" w:cs="Times New Roman"/>
                <w:sz w:val="24"/>
                <w:szCs w:val="24"/>
              </w:rPr>
              <w:t>isponibilidade interna (IGP-DI).</w:t>
            </w:r>
          </w:p>
        </w:tc>
        <w:tc>
          <w:tcPr>
            <w:tcW w:w="1246" w:type="dxa"/>
            <w:vAlign w:val="center"/>
          </w:tcPr>
          <w:p w:rsidR="00F649D2" w:rsidRDefault="00135C21" w:rsidP="00E92344">
            <w:pPr>
              <w:pStyle w:val="PargrafodaLista"/>
              <w:autoSpaceDE w:val="0"/>
              <w:autoSpaceDN w:val="0"/>
              <w:adjustRightIn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621" w:type="dxa"/>
            <w:vAlign w:val="center"/>
          </w:tcPr>
          <w:p w:rsidR="00F649D2" w:rsidRDefault="00135C21" w:rsidP="00E92344">
            <w:pPr>
              <w:pStyle w:val="PargrafodaLista"/>
              <w:autoSpaceDE w:val="0"/>
              <w:autoSpaceDN w:val="0"/>
              <w:adjustRightIn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Ipeadata (2015)</w:t>
            </w:r>
          </w:p>
        </w:tc>
      </w:tr>
      <w:tr w:rsidR="000F5A23" w:rsidTr="000F5A23">
        <w:trPr>
          <w:trHeight w:val="479"/>
          <w:jc w:val="center"/>
        </w:trPr>
        <w:tc>
          <w:tcPr>
            <w:tcW w:w="1148" w:type="dxa"/>
            <w:vAlign w:val="center"/>
          </w:tcPr>
          <w:p w:rsidR="00F649D2" w:rsidRDefault="00135C21" w:rsidP="00E92344">
            <w:pPr>
              <w:pStyle w:val="PargrafodaLista"/>
              <w:autoSpaceDE w:val="0"/>
              <w:autoSpaceDN w:val="0"/>
              <w:adjustRightIn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PBC</w:t>
            </w:r>
          </w:p>
        </w:tc>
        <w:tc>
          <w:tcPr>
            <w:tcW w:w="4680" w:type="dxa"/>
            <w:vAlign w:val="center"/>
          </w:tcPr>
          <w:p w:rsidR="00F649D2" w:rsidRDefault="00135C21" w:rsidP="00E92344">
            <w:pPr>
              <w:pStyle w:val="PargrafodaLista"/>
              <w:autoSpaceDE w:val="0"/>
              <w:autoSpaceDN w:val="0"/>
              <w:adjustRightInd w:val="0"/>
              <w:ind w:left="0"/>
              <w:contextualSpacing w:val="0"/>
              <w:jc w:val="both"/>
              <w:rPr>
                <w:rFonts w:ascii="Times New Roman" w:hAnsi="Times New Roman" w:cs="Times New Roman"/>
                <w:sz w:val="24"/>
                <w:szCs w:val="24"/>
              </w:rPr>
            </w:pPr>
            <w:r>
              <w:rPr>
                <w:rFonts w:ascii="Times New Roman" w:hAnsi="Times New Roman" w:cs="Times New Roman"/>
                <w:sz w:val="24"/>
                <w:szCs w:val="24"/>
              </w:rPr>
              <w:t>Renda real chinesa, obtida pelos valores do PIB chinê</w:t>
            </w:r>
            <w:r w:rsidR="00CE6A7E">
              <w:rPr>
                <w:rFonts w:ascii="Times New Roman" w:hAnsi="Times New Roman" w:cs="Times New Roman"/>
                <w:sz w:val="24"/>
                <w:szCs w:val="24"/>
              </w:rPr>
              <w:t>s</w:t>
            </w:r>
            <w:r>
              <w:rPr>
                <w:rFonts w:ascii="Times New Roman" w:hAnsi="Times New Roman" w:cs="Times New Roman"/>
                <w:sz w:val="24"/>
                <w:szCs w:val="24"/>
              </w:rPr>
              <w:t xml:space="preserve">, deflacionado pelo </w:t>
            </w:r>
            <w:r w:rsidRPr="00604ACA">
              <w:rPr>
                <w:rFonts w:ascii="Times New Roman" w:hAnsi="Times New Roman" w:cs="Times New Roman"/>
                <w:sz w:val="24"/>
                <w:szCs w:val="24"/>
              </w:rPr>
              <w:t>Índice de Preços ao Consumidor (IPC)</w:t>
            </w:r>
            <w:r>
              <w:rPr>
                <w:rFonts w:ascii="Times New Roman" w:hAnsi="Times New Roman" w:cs="Times New Roman"/>
                <w:sz w:val="24"/>
                <w:szCs w:val="24"/>
              </w:rPr>
              <w:t>.</w:t>
            </w:r>
          </w:p>
        </w:tc>
        <w:tc>
          <w:tcPr>
            <w:tcW w:w="1246" w:type="dxa"/>
            <w:vAlign w:val="center"/>
          </w:tcPr>
          <w:p w:rsidR="00F649D2" w:rsidRDefault="00135C21" w:rsidP="00E92344">
            <w:pPr>
              <w:pStyle w:val="PargrafodaLista"/>
              <w:autoSpaceDE w:val="0"/>
              <w:autoSpaceDN w:val="0"/>
              <w:adjustRightInd w:val="0"/>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621" w:type="dxa"/>
            <w:vAlign w:val="center"/>
          </w:tcPr>
          <w:p w:rsidR="00F649D2" w:rsidRPr="001A49EA" w:rsidRDefault="00135C21" w:rsidP="00E92344">
            <w:pPr>
              <w:pStyle w:val="PargrafodaLista"/>
              <w:autoSpaceDE w:val="0"/>
              <w:autoSpaceDN w:val="0"/>
              <w:adjustRightInd w:val="0"/>
              <w:ind w:left="0"/>
              <w:contextualSpacing w:val="0"/>
              <w:jc w:val="center"/>
              <w:rPr>
                <w:rFonts w:ascii="Times New Roman" w:hAnsi="Times New Roman" w:cs="Times New Roman"/>
                <w:sz w:val="23"/>
                <w:szCs w:val="23"/>
              </w:rPr>
            </w:pPr>
            <w:r w:rsidRPr="000F5A23">
              <w:rPr>
                <w:rFonts w:ascii="Times New Roman" w:hAnsi="Times New Roman" w:cs="Times New Roman"/>
                <w:szCs w:val="23"/>
              </w:rPr>
              <w:t xml:space="preserve">NBS </w:t>
            </w:r>
            <w:r w:rsidRPr="000F5A23">
              <w:rPr>
                <w:rFonts w:ascii="Times New Roman" w:hAnsi="Times New Roman" w:cs="Times New Roman"/>
                <w:sz w:val="24"/>
                <w:szCs w:val="23"/>
              </w:rPr>
              <w:t xml:space="preserve">(2015) e </w:t>
            </w:r>
            <w:r w:rsidRPr="000F5A23">
              <w:rPr>
                <w:rFonts w:ascii="Times New Roman" w:hAnsi="Times New Roman" w:cs="Times New Roman"/>
                <w:szCs w:val="23"/>
              </w:rPr>
              <w:t xml:space="preserve">FRED </w:t>
            </w:r>
            <w:r w:rsidRPr="001A49EA">
              <w:rPr>
                <w:rFonts w:ascii="Times New Roman" w:hAnsi="Times New Roman" w:cs="Times New Roman"/>
                <w:sz w:val="23"/>
                <w:szCs w:val="23"/>
              </w:rPr>
              <w:t>(2015)</w:t>
            </w:r>
          </w:p>
        </w:tc>
      </w:tr>
    </w:tbl>
    <w:p w:rsidR="00B850AE" w:rsidRDefault="00E71284" w:rsidP="00E92344">
      <w:pPr>
        <w:pStyle w:val="PargrafodaLista"/>
        <w:autoSpaceDE w:val="0"/>
        <w:autoSpaceDN w:val="0"/>
        <w:adjustRightInd w:val="0"/>
        <w:spacing w:after="0" w:line="240" w:lineRule="auto"/>
        <w:ind w:left="0"/>
        <w:contextualSpacing w:val="0"/>
        <w:jc w:val="both"/>
        <w:rPr>
          <w:rFonts w:ascii="Times New Roman" w:hAnsi="Times New Roman" w:cs="Times New Roman"/>
          <w:sz w:val="20"/>
          <w:szCs w:val="24"/>
        </w:rPr>
      </w:pPr>
      <w:r w:rsidRPr="00E71284">
        <w:rPr>
          <w:rFonts w:ascii="Times New Roman" w:hAnsi="Times New Roman" w:cs="Times New Roman"/>
          <w:sz w:val="20"/>
          <w:szCs w:val="24"/>
        </w:rPr>
        <w:t>Fonte: Elaborado pela própria autora.</w:t>
      </w:r>
    </w:p>
    <w:p w:rsidR="00CA3C1D" w:rsidRPr="001A49EA" w:rsidRDefault="00CA3C1D" w:rsidP="00E92344">
      <w:pPr>
        <w:pStyle w:val="PargrafodaLista"/>
        <w:autoSpaceDE w:val="0"/>
        <w:autoSpaceDN w:val="0"/>
        <w:adjustRightInd w:val="0"/>
        <w:spacing w:after="0" w:line="240" w:lineRule="auto"/>
        <w:ind w:left="0"/>
        <w:contextualSpacing w:val="0"/>
        <w:jc w:val="both"/>
        <w:rPr>
          <w:rFonts w:ascii="Times New Roman" w:hAnsi="Times New Roman" w:cs="Times New Roman"/>
          <w:sz w:val="20"/>
          <w:szCs w:val="24"/>
        </w:rPr>
      </w:pPr>
    </w:p>
    <w:p w:rsidR="00575F96" w:rsidRPr="00995F73" w:rsidRDefault="00575F96" w:rsidP="00E92344">
      <w:pPr>
        <w:pStyle w:val="PargrafodaLista"/>
        <w:numPr>
          <w:ilvl w:val="1"/>
          <w:numId w:val="1"/>
        </w:numPr>
        <w:autoSpaceDE w:val="0"/>
        <w:autoSpaceDN w:val="0"/>
        <w:adjustRightInd w:val="0"/>
        <w:spacing w:after="0" w:line="240" w:lineRule="auto"/>
        <w:ind w:left="426" w:hanging="426"/>
        <w:contextualSpacing w:val="0"/>
        <w:jc w:val="both"/>
        <w:rPr>
          <w:rFonts w:ascii="Times New Roman" w:hAnsi="Times New Roman" w:cs="Times New Roman"/>
          <w:b/>
          <w:sz w:val="24"/>
          <w:szCs w:val="24"/>
          <w:lang w:val="en-US"/>
        </w:rPr>
      </w:pPr>
      <w:r w:rsidRPr="00995F73">
        <w:rPr>
          <w:rFonts w:ascii="Times New Roman" w:hAnsi="Times New Roman" w:cs="Times New Roman"/>
          <w:b/>
          <w:sz w:val="24"/>
          <w:szCs w:val="24"/>
          <w:lang w:val="en-US"/>
        </w:rPr>
        <w:lastRenderedPageBreak/>
        <w:t>Metodologia Econométrica</w:t>
      </w:r>
    </w:p>
    <w:p w:rsidR="006422FC" w:rsidRPr="00995F73" w:rsidRDefault="006422FC" w:rsidP="00E92344">
      <w:pPr>
        <w:pStyle w:val="PargrafodaLista"/>
        <w:autoSpaceDE w:val="0"/>
        <w:autoSpaceDN w:val="0"/>
        <w:adjustRightInd w:val="0"/>
        <w:spacing w:after="0" w:line="240" w:lineRule="auto"/>
        <w:ind w:left="426"/>
        <w:contextualSpacing w:val="0"/>
        <w:jc w:val="both"/>
        <w:rPr>
          <w:rFonts w:ascii="Times New Roman" w:hAnsi="Times New Roman" w:cs="Times New Roman"/>
          <w:b/>
          <w:sz w:val="24"/>
          <w:szCs w:val="24"/>
          <w:lang w:val="en-US"/>
        </w:rPr>
      </w:pPr>
    </w:p>
    <w:p w:rsidR="00575F96" w:rsidRPr="0078698C" w:rsidRDefault="0035310A" w:rsidP="00E92344">
      <w:pPr>
        <w:pStyle w:val="PargrafodaLista"/>
        <w:numPr>
          <w:ilvl w:val="2"/>
          <w:numId w:val="1"/>
        </w:numPr>
        <w:autoSpaceDE w:val="0"/>
        <w:autoSpaceDN w:val="0"/>
        <w:adjustRightInd w:val="0"/>
        <w:spacing w:after="0" w:line="240" w:lineRule="auto"/>
        <w:contextualSpacing w:val="0"/>
        <w:jc w:val="both"/>
        <w:rPr>
          <w:rFonts w:ascii="Times New Roman" w:hAnsi="Times New Roman" w:cs="Times New Roman"/>
          <w:b/>
          <w:sz w:val="24"/>
          <w:szCs w:val="24"/>
          <w:lang w:val="en-US"/>
        </w:rPr>
      </w:pPr>
      <w:r w:rsidRPr="00995F73">
        <w:rPr>
          <w:rFonts w:ascii="Times New Roman" w:hAnsi="Times New Roman" w:cs="Times New Roman"/>
          <w:b/>
          <w:sz w:val="24"/>
          <w:szCs w:val="24"/>
          <w:lang w:val="en-US"/>
        </w:rPr>
        <w:t xml:space="preserve">Modelo </w:t>
      </w:r>
      <w:r w:rsidR="00575F96" w:rsidRPr="00995F73">
        <w:rPr>
          <w:rFonts w:ascii="Times New Roman" w:hAnsi="Times New Roman" w:cs="Times New Roman"/>
          <w:b/>
          <w:sz w:val="24"/>
          <w:szCs w:val="24"/>
          <w:lang w:val="en-US"/>
        </w:rPr>
        <w:t xml:space="preserve">e forma funcional </w:t>
      </w:r>
    </w:p>
    <w:p w:rsidR="00AD4338" w:rsidRPr="00995F73" w:rsidRDefault="00575F96" w:rsidP="00E92344">
      <w:pPr>
        <w:spacing w:after="0" w:line="240" w:lineRule="auto"/>
        <w:jc w:val="both"/>
        <w:rPr>
          <w:rFonts w:ascii="Times New Roman" w:hAnsi="Times New Roman" w:cs="Times New Roman"/>
          <w:sz w:val="24"/>
          <w:szCs w:val="24"/>
        </w:rPr>
      </w:pPr>
      <w:r w:rsidRPr="00995F73">
        <w:rPr>
          <w:rFonts w:ascii="Times New Roman" w:hAnsi="Times New Roman" w:cs="Times New Roman"/>
          <w:sz w:val="24"/>
          <w:szCs w:val="24"/>
        </w:rPr>
        <w:tab/>
        <w:t>As variáveis consideradas no trabalho serão: saldo da balança comercial Brasil-China (SBC), a taxa de câmbio real (R$/Yuan) (E), da renda real doméstica (PBB) e da renda real chinesa (PBC). As variáveis serão consideradas em logaritmo natural, pois facilita na interpretação das elasticidades diretamente através dos parâmetros. O modelo na forma log-linear será:</w:t>
      </w:r>
    </w:p>
    <w:tbl>
      <w:tblPr>
        <w:tblStyle w:val="Tabelacomgrade"/>
        <w:tblW w:w="493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424"/>
        <w:gridCol w:w="616"/>
      </w:tblGrid>
      <w:tr w:rsidR="00575F96" w:rsidRPr="00995F73" w:rsidTr="009019D2">
        <w:trPr>
          <w:trHeight w:val="337"/>
          <w:jc w:val="center"/>
        </w:trPr>
        <w:tc>
          <w:tcPr>
            <w:tcW w:w="336" w:type="pct"/>
            <w:vAlign w:val="center"/>
          </w:tcPr>
          <w:p w:rsidR="00575F96" w:rsidRPr="00995F73" w:rsidRDefault="00575F96" w:rsidP="00E92344">
            <w:pPr>
              <w:autoSpaceDE w:val="0"/>
              <w:autoSpaceDN w:val="0"/>
              <w:adjustRightInd w:val="0"/>
              <w:jc w:val="center"/>
              <w:rPr>
                <w:rFonts w:ascii="Arial" w:hAnsi="Arial" w:cs="Arial"/>
                <w:sz w:val="24"/>
                <w:szCs w:val="24"/>
                <w:shd w:val="clear" w:color="auto" w:fill="FFFFFF"/>
              </w:rPr>
            </w:pPr>
          </w:p>
        </w:tc>
        <w:tc>
          <w:tcPr>
            <w:tcW w:w="4323" w:type="pct"/>
            <w:vAlign w:val="center"/>
          </w:tcPr>
          <w:p w:rsidR="00575F96" w:rsidRPr="006C6378" w:rsidRDefault="00575F96" w:rsidP="00E92344">
            <w:pPr>
              <w:autoSpaceDE w:val="0"/>
              <w:autoSpaceDN w:val="0"/>
              <w:adjustRightInd w:val="0"/>
              <w:jc w:val="center"/>
              <w:rPr>
                <w:rFonts w:ascii="Times New Roman" w:hAnsi="Times New Roman" w:cs="Times New Roman"/>
                <w:sz w:val="24"/>
                <w:szCs w:val="24"/>
                <w:shd w:val="clear" w:color="auto" w:fill="FFFFFF"/>
              </w:rPr>
            </w:pPr>
            <m:oMathPara>
              <m:oMath>
                <m:r>
                  <m:rPr>
                    <m:sty m:val="p"/>
                  </m:rPr>
                  <w:rPr>
                    <w:rFonts w:ascii="Cambria Math" w:hAnsi="Cambria Math" w:cs="Times New Roman"/>
                    <w:sz w:val="24"/>
                  </w:rPr>
                  <m:t xml:space="preserve">lnSBC= </m:t>
                </m:r>
                <m:sSub>
                  <m:sSubPr>
                    <m:ctrlPr>
                      <w:rPr>
                        <w:rFonts w:ascii="Cambria Math" w:hAnsi="Cambria Math" w:cs="Times New Roman"/>
                        <w:sz w:val="24"/>
                        <w:lang w:val="en-US"/>
                      </w:rPr>
                    </m:ctrlPr>
                  </m:sSubPr>
                  <m:e>
                    <m:r>
                      <m:rPr>
                        <m:sty m:val="p"/>
                      </m:rPr>
                      <w:rPr>
                        <w:rFonts w:ascii="Cambria Math" w:hAnsi="Cambria Math" w:cs="Times New Roman"/>
                        <w:sz w:val="24"/>
                        <w:lang w:val="en-US"/>
                      </w:rPr>
                      <m:t>β</m:t>
                    </m:r>
                  </m:e>
                  <m:sub>
                    <m:r>
                      <m:rPr>
                        <m:sty m:val="p"/>
                      </m:rPr>
                      <w:rPr>
                        <w:rFonts w:ascii="Cambria Math" w:hAnsi="Cambria Math" w:cs="Times New Roman"/>
                        <w:sz w:val="24"/>
                      </w:rPr>
                      <m:t>0</m:t>
                    </m:r>
                  </m:sub>
                </m:sSub>
                <m:r>
                  <m:rPr>
                    <m:sty m:val="p"/>
                  </m:rPr>
                  <w:rPr>
                    <w:rFonts w:ascii="Cambria Math" w:hAnsi="Cambria Math" w:cs="Times New Roman"/>
                    <w:sz w:val="24"/>
                  </w:rPr>
                  <m:t>+</m:t>
                </m:r>
                <m:sSub>
                  <m:sSubPr>
                    <m:ctrlPr>
                      <w:rPr>
                        <w:rFonts w:ascii="Cambria Math" w:hAnsi="Cambria Math" w:cs="Times New Roman"/>
                        <w:sz w:val="24"/>
                        <w:lang w:val="en-US"/>
                      </w:rPr>
                    </m:ctrlPr>
                  </m:sSubPr>
                  <m:e>
                    <m:r>
                      <m:rPr>
                        <m:sty m:val="p"/>
                      </m:rPr>
                      <w:rPr>
                        <w:rFonts w:ascii="Cambria Math" w:hAnsi="Cambria Math" w:cs="Times New Roman"/>
                        <w:sz w:val="24"/>
                        <w:lang w:val="en-US"/>
                      </w:rPr>
                      <m:t>β</m:t>
                    </m:r>
                  </m:e>
                  <m:sub>
                    <m:r>
                      <m:rPr>
                        <m:sty m:val="p"/>
                      </m:rPr>
                      <w:rPr>
                        <w:rFonts w:ascii="Cambria Math" w:hAnsi="Cambria Math" w:cs="Times New Roman"/>
                        <w:sz w:val="24"/>
                      </w:rPr>
                      <m:t>1</m:t>
                    </m:r>
                  </m:sub>
                </m:sSub>
                <m:r>
                  <m:rPr>
                    <m:sty m:val="p"/>
                  </m:rPr>
                  <w:rPr>
                    <w:rFonts w:ascii="Cambria Math" w:hAnsi="Cambria Math" w:cs="Times New Roman"/>
                    <w:sz w:val="24"/>
                  </w:rPr>
                  <m:t xml:space="preserve"> lnE+</m:t>
                </m:r>
                <m:sSub>
                  <m:sSubPr>
                    <m:ctrlPr>
                      <w:rPr>
                        <w:rFonts w:ascii="Cambria Math" w:hAnsi="Cambria Math" w:cs="Times New Roman"/>
                        <w:sz w:val="24"/>
                        <w:lang w:val="en-US"/>
                      </w:rPr>
                    </m:ctrlPr>
                  </m:sSubPr>
                  <m:e>
                    <m:r>
                      <m:rPr>
                        <m:sty m:val="p"/>
                      </m:rPr>
                      <w:rPr>
                        <w:rFonts w:ascii="Cambria Math" w:hAnsi="Cambria Math" w:cs="Times New Roman"/>
                        <w:sz w:val="24"/>
                        <w:lang w:val="en-US"/>
                      </w:rPr>
                      <m:t>β</m:t>
                    </m:r>
                  </m:e>
                  <m:sub>
                    <m:r>
                      <m:rPr>
                        <m:sty m:val="p"/>
                      </m:rPr>
                      <w:rPr>
                        <w:rFonts w:ascii="Cambria Math" w:hAnsi="Cambria Math" w:cs="Times New Roman"/>
                        <w:sz w:val="24"/>
                      </w:rPr>
                      <m:t>2</m:t>
                    </m:r>
                  </m:sub>
                </m:sSub>
                <m:r>
                  <m:rPr>
                    <m:sty m:val="p"/>
                  </m:rPr>
                  <w:rPr>
                    <w:rFonts w:ascii="Cambria Math" w:hAnsi="Cambria Math" w:cs="Times New Roman"/>
                    <w:sz w:val="24"/>
                  </w:rPr>
                  <m:t xml:space="preserve"> lnPBB+</m:t>
                </m:r>
                <m:sSub>
                  <m:sSubPr>
                    <m:ctrlPr>
                      <w:rPr>
                        <w:rFonts w:ascii="Cambria Math" w:hAnsi="Cambria Math" w:cs="Times New Roman"/>
                        <w:sz w:val="24"/>
                        <w:lang w:val="en-US"/>
                      </w:rPr>
                    </m:ctrlPr>
                  </m:sSubPr>
                  <m:e>
                    <m:r>
                      <m:rPr>
                        <m:sty m:val="p"/>
                      </m:rPr>
                      <w:rPr>
                        <w:rFonts w:ascii="Cambria Math" w:hAnsi="Cambria Math" w:cs="Times New Roman"/>
                        <w:sz w:val="24"/>
                        <w:lang w:val="en-US"/>
                      </w:rPr>
                      <m:t>β</m:t>
                    </m:r>
                  </m:e>
                  <m:sub>
                    <m:r>
                      <m:rPr>
                        <m:sty m:val="p"/>
                      </m:rPr>
                      <w:rPr>
                        <w:rFonts w:ascii="Cambria Math" w:hAnsi="Cambria Math" w:cs="Times New Roman"/>
                        <w:sz w:val="24"/>
                      </w:rPr>
                      <m:t>3</m:t>
                    </m:r>
                  </m:sub>
                </m:sSub>
                <m:r>
                  <m:rPr>
                    <m:sty m:val="p"/>
                  </m:rPr>
                  <w:rPr>
                    <w:rFonts w:ascii="Cambria Math" w:hAnsi="Cambria Math" w:cs="Times New Roman"/>
                    <w:sz w:val="24"/>
                  </w:rPr>
                  <m:t>ln</m:t>
                </m:r>
                <m:r>
                  <m:rPr>
                    <m:sty m:val="p"/>
                  </m:rPr>
                  <w:rPr>
                    <w:rFonts w:ascii="Cambria Math" w:hAnsi="Cambria Math" w:cs="Times New Roman"/>
                    <w:sz w:val="24"/>
                    <w:lang w:val="en-US"/>
                  </w:rPr>
                  <m:t>PBC</m:t>
                </m:r>
                <m:r>
                  <m:rPr>
                    <m:sty m:val="p"/>
                  </m:rPr>
                  <w:rPr>
                    <w:rFonts w:ascii="Cambria Math" w:hAnsi="Cambria Math" w:cs="Times New Roman"/>
                    <w:sz w:val="24"/>
                  </w:rPr>
                  <m:t>+</m:t>
                </m:r>
                <m:sSub>
                  <m:sSubPr>
                    <m:ctrlPr>
                      <w:rPr>
                        <w:rFonts w:ascii="Cambria Math" w:hAnsi="Cambria Math" w:cs="Times New Roman"/>
                        <w:sz w:val="24"/>
                        <w:lang w:val="en-US"/>
                      </w:rPr>
                    </m:ctrlPr>
                  </m:sSubPr>
                  <m:e>
                    <m:r>
                      <m:rPr>
                        <m:sty m:val="p"/>
                      </m:rPr>
                      <w:rPr>
                        <w:rFonts w:ascii="Cambria Math" w:hAnsi="Cambria Math" w:cs="Times New Roman"/>
                        <w:sz w:val="24"/>
                        <w:lang w:val="en-US"/>
                      </w:rPr>
                      <m:t>ε</m:t>
                    </m:r>
                  </m:e>
                  <m:sub>
                    <m:r>
                      <m:rPr>
                        <m:sty m:val="p"/>
                      </m:rPr>
                      <w:rPr>
                        <w:rFonts w:ascii="Cambria Math" w:hAnsi="Cambria Math" w:cs="Times New Roman"/>
                        <w:sz w:val="24"/>
                      </w:rPr>
                      <m:t>i</m:t>
                    </m:r>
                  </m:sub>
                </m:sSub>
              </m:oMath>
            </m:oMathPara>
          </w:p>
        </w:tc>
        <w:tc>
          <w:tcPr>
            <w:tcW w:w="341" w:type="pct"/>
            <w:vAlign w:val="center"/>
          </w:tcPr>
          <w:p w:rsidR="00575F96" w:rsidRPr="006C6378" w:rsidRDefault="00575F96" w:rsidP="00E92344">
            <w:pPr>
              <w:autoSpaceDE w:val="0"/>
              <w:autoSpaceDN w:val="0"/>
              <w:adjustRightInd w:val="0"/>
              <w:jc w:val="center"/>
              <w:rPr>
                <w:rFonts w:ascii="Times New Roman" w:hAnsi="Times New Roman" w:cs="Times New Roman"/>
                <w:sz w:val="24"/>
                <w:szCs w:val="24"/>
                <w:shd w:val="clear" w:color="auto" w:fill="FFFFFF"/>
              </w:rPr>
            </w:pPr>
            <w:r w:rsidRPr="006C6378">
              <w:rPr>
                <w:rFonts w:ascii="Times New Roman" w:hAnsi="Times New Roman" w:cs="Times New Roman"/>
                <w:sz w:val="24"/>
                <w:szCs w:val="24"/>
                <w:shd w:val="clear" w:color="auto" w:fill="FFFFFF"/>
              </w:rPr>
              <w:t>(</w:t>
            </w:r>
            <w:r w:rsidRPr="006C6378">
              <w:rPr>
                <w:rFonts w:ascii="Times New Roman" w:hAnsi="Times New Roman" w:cs="Times New Roman"/>
                <w:sz w:val="24"/>
                <w:szCs w:val="24"/>
                <w:shd w:val="clear" w:color="auto" w:fill="FFFFFF"/>
              </w:rPr>
              <w:fldChar w:fldCharType="begin"/>
            </w:r>
            <w:r w:rsidRPr="006C6378">
              <w:rPr>
                <w:rFonts w:ascii="Times New Roman" w:hAnsi="Times New Roman" w:cs="Times New Roman"/>
                <w:sz w:val="24"/>
                <w:szCs w:val="24"/>
                <w:shd w:val="clear" w:color="auto" w:fill="FFFFFF"/>
              </w:rPr>
              <w:instrText xml:space="preserve"> SEQ equação \* MERGEFORMAT </w:instrText>
            </w:r>
            <w:r w:rsidRPr="006C6378">
              <w:rPr>
                <w:rFonts w:ascii="Times New Roman" w:hAnsi="Times New Roman" w:cs="Times New Roman"/>
                <w:sz w:val="24"/>
                <w:szCs w:val="24"/>
                <w:shd w:val="clear" w:color="auto" w:fill="FFFFFF"/>
              </w:rPr>
              <w:fldChar w:fldCharType="separate"/>
            </w:r>
            <w:r w:rsidR="006C6378">
              <w:rPr>
                <w:rFonts w:ascii="Times New Roman" w:hAnsi="Times New Roman" w:cs="Times New Roman"/>
                <w:noProof/>
                <w:sz w:val="24"/>
                <w:szCs w:val="24"/>
                <w:shd w:val="clear" w:color="auto" w:fill="FFFFFF"/>
              </w:rPr>
              <w:t>10</w:t>
            </w:r>
            <w:r w:rsidRPr="006C6378">
              <w:rPr>
                <w:rFonts w:ascii="Times New Roman" w:hAnsi="Times New Roman" w:cs="Times New Roman"/>
                <w:sz w:val="24"/>
                <w:szCs w:val="24"/>
                <w:shd w:val="clear" w:color="auto" w:fill="FFFFFF"/>
              </w:rPr>
              <w:fldChar w:fldCharType="end"/>
            </w:r>
            <w:r w:rsidRPr="006C6378">
              <w:rPr>
                <w:rFonts w:ascii="Times New Roman" w:hAnsi="Times New Roman" w:cs="Times New Roman"/>
                <w:sz w:val="24"/>
                <w:szCs w:val="24"/>
                <w:shd w:val="clear" w:color="auto" w:fill="FFFFFF"/>
              </w:rPr>
              <w:t>)</w:t>
            </w:r>
          </w:p>
        </w:tc>
      </w:tr>
    </w:tbl>
    <w:p w:rsidR="00575F96" w:rsidRPr="00995F73" w:rsidRDefault="00575F96" w:rsidP="00E92344">
      <w:pPr>
        <w:pStyle w:val="Default"/>
        <w:jc w:val="both"/>
        <w:rPr>
          <w:rFonts w:ascii="Times New Roman" w:eastAsiaTheme="minorEastAsia" w:hAnsi="Times New Roman" w:cs="Times New Roman"/>
          <w:color w:val="auto"/>
        </w:rPr>
      </w:pPr>
      <w:r w:rsidRPr="00995F73">
        <w:rPr>
          <w:rFonts w:ascii="Times New Roman" w:hAnsi="Times New Roman" w:cs="Times New Roman"/>
          <w:color w:val="auto"/>
        </w:rPr>
        <w:t xml:space="preserve">Onde: </w:t>
      </w:r>
      <m:oMath>
        <m:sSub>
          <m:sSubPr>
            <m:ctrlPr>
              <w:rPr>
                <w:rFonts w:ascii="Cambria Math" w:hAnsi="Cambria Math" w:cs="Times New Roman"/>
                <w:color w:val="auto"/>
                <w:lang w:val="en-US"/>
              </w:rPr>
            </m:ctrlPr>
          </m:sSubPr>
          <m:e>
            <m:r>
              <m:rPr>
                <m:sty m:val="p"/>
              </m:rPr>
              <w:rPr>
                <w:rFonts w:ascii="Cambria Math" w:hAnsi="Cambria Math" w:cs="Times New Roman"/>
                <w:color w:val="auto"/>
                <w:lang w:val="en-US"/>
              </w:rPr>
              <m:t>β</m:t>
            </m:r>
          </m:e>
          <m:sub>
            <m:r>
              <m:rPr>
                <m:sty m:val="p"/>
              </m:rPr>
              <w:rPr>
                <w:rFonts w:ascii="Cambria Math" w:hAnsi="Cambria Math" w:cs="Times New Roman"/>
                <w:color w:val="auto"/>
              </w:rPr>
              <m:t>0</m:t>
            </m:r>
          </m:sub>
        </m:sSub>
        <m:r>
          <w:rPr>
            <w:rFonts w:ascii="Cambria Math" w:hAnsi="Cambria Math" w:cs="Times New Roman"/>
            <w:color w:val="auto"/>
          </w:rPr>
          <m:t>=</m:t>
        </m:r>
      </m:oMath>
      <w:r w:rsidRPr="00995F73">
        <w:rPr>
          <w:rFonts w:ascii="Times New Roman" w:eastAsiaTheme="minorEastAsia" w:hAnsi="Times New Roman" w:cs="Times New Roman"/>
          <w:color w:val="auto"/>
        </w:rPr>
        <w:t xml:space="preserve"> Constante, </w:t>
      </w:r>
      <m:oMath>
        <m:sSub>
          <m:sSubPr>
            <m:ctrlPr>
              <w:rPr>
                <w:rFonts w:ascii="Cambria Math" w:hAnsi="Cambria Math" w:cs="Times New Roman"/>
                <w:color w:val="auto"/>
                <w:lang w:val="en-US"/>
              </w:rPr>
            </m:ctrlPr>
          </m:sSubPr>
          <m:e>
            <m:r>
              <m:rPr>
                <m:sty m:val="p"/>
              </m:rPr>
              <w:rPr>
                <w:rFonts w:ascii="Cambria Math" w:hAnsi="Cambria Math" w:cs="Times New Roman"/>
                <w:color w:val="auto"/>
                <w:lang w:val="en-US"/>
              </w:rPr>
              <m:t>β</m:t>
            </m:r>
          </m:e>
          <m:sub>
            <m:r>
              <m:rPr>
                <m:sty m:val="p"/>
              </m:rPr>
              <w:rPr>
                <w:rFonts w:ascii="Cambria Math" w:hAnsi="Cambria Math" w:cs="Times New Roman"/>
                <w:color w:val="auto"/>
              </w:rPr>
              <m:t>1</m:t>
            </m:r>
          </m:sub>
        </m:sSub>
        <m:r>
          <w:rPr>
            <w:rFonts w:ascii="Cambria Math" w:hAnsi="Cambria Math" w:cs="Times New Roman"/>
            <w:color w:val="auto"/>
          </w:rPr>
          <m:t>=</m:t>
        </m:r>
      </m:oMath>
      <w:r w:rsidRPr="00995F73">
        <w:rPr>
          <w:rFonts w:ascii="Times New Roman" w:eastAsiaTheme="minorEastAsia" w:hAnsi="Times New Roman" w:cs="Times New Roman"/>
          <w:color w:val="auto"/>
        </w:rPr>
        <w:t xml:space="preserve"> Elasticidade da taxa de câmbio real, </w:t>
      </w:r>
      <m:oMath>
        <m:sSub>
          <m:sSubPr>
            <m:ctrlPr>
              <w:rPr>
                <w:rFonts w:ascii="Cambria Math" w:hAnsi="Cambria Math" w:cs="Times New Roman"/>
                <w:color w:val="auto"/>
                <w:lang w:val="en-US"/>
              </w:rPr>
            </m:ctrlPr>
          </m:sSubPr>
          <m:e>
            <m:r>
              <m:rPr>
                <m:sty m:val="p"/>
              </m:rPr>
              <w:rPr>
                <w:rFonts w:ascii="Cambria Math" w:hAnsi="Cambria Math" w:cs="Times New Roman"/>
                <w:color w:val="auto"/>
                <w:lang w:val="en-US"/>
              </w:rPr>
              <m:t>β</m:t>
            </m:r>
          </m:e>
          <m:sub>
            <m:r>
              <m:rPr>
                <m:sty m:val="p"/>
              </m:rPr>
              <w:rPr>
                <w:rFonts w:ascii="Cambria Math" w:hAnsi="Cambria Math" w:cs="Times New Roman"/>
                <w:color w:val="auto"/>
              </w:rPr>
              <m:t>2</m:t>
            </m:r>
          </m:sub>
        </m:sSub>
        <m:r>
          <w:rPr>
            <w:rFonts w:ascii="Cambria Math" w:hAnsi="Cambria Math" w:cs="Times New Roman"/>
            <w:color w:val="auto"/>
          </w:rPr>
          <m:t>=</m:t>
        </m:r>
      </m:oMath>
      <w:r w:rsidRPr="00995F73">
        <w:rPr>
          <w:rFonts w:ascii="Times New Roman" w:eastAsiaTheme="minorEastAsia" w:hAnsi="Times New Roman" w:cs="Times New Roman"/>
          <w:color w:val="auto"/>
        </w:rPr>
        <w:t xml:space="preserve"> Elasticidade da renda doméstica, </w:t>
      </w:r>
      <m:oMath>
        <m:sSub>
          <m:sSubPr>
            <m:ctrlPr>
              <w:rPr>
                <w:rFonts w:ascii="Cambria Math" w:hAnsi="Cambria Math" w:cs="Times New Roman"/>
                <w:color w:val="auto"/>
                <w:lang w:val="en-US"/>
              </w:rPr>
            </m:ctrlPr>
          </m:sSubPr>
          <m:e>
            <m:r>
              <m:rPr>
                <m:sty m:val="p"/>
              </m:rPr>
              <w:rPr>
                <w:rFonts w:ascii="Cambria Math" w:hAnsi="Cambria Math" w:cs="Times New Roman"/>
                <w:color w:val="auto"/>
                <w:lang w:val="en-US"/>
              </w:rPr>
              <m:t>β</m:t>
            </m:r>
          </m:e>
          <m:sub>
            <m:r>
              <m:rPr>
                <m:sty m:val="p"/>
              </m:rPr>
              <w:rPr>
                <w:rFonts w:ascii="Cambria Math" w:hAnsi="Cambria Math" w:cs="Times New Roman"/>
                <w:color w:val="auto"/>
              </w:rPr>
              <m:t>3</m:t>
            </m:r>
          </m:sub>
        </m:sSub>
        <m:r>
          <w:rPr>
            <w:rFonts w:ascii="Cambria Math" w:hAnsi="Cambria Math" w:cs="Times New Roman"/>
            <w:color w:val="auto"/>
          </w:rPr>
          <m:t>=</m:t>
        </m:r>
      </m:oMath>
      <w:r w:rsidRPr="00995F73">
        <w:rPr>
          <w:rFonts w:ascii="Times New Roman" w:eastAsiaTheme="minorEastAsia" w:hAnsi="Times New Roman" w:cs="Times New Roman"/>
          <w:color w:val="auto"/>
        </w:rPr>
        <w:t xml:space="preserve"> Elasticidade da renda chinesa, </w:t>
      </w:r>
      <m:oMath>
        <m:sSub>
          <m:sSubPr>
            <m:ctrlPr>
              <w:rPr>
                <w:rFonts w:ascii="Cambria Math" w:hAnsi="Cambria Math" w:cs="Times New Roman"/>
                <w:color w:val="auto"/>
                <w:lang w:val="en-US"/>
              </w:rPr>
            </m:ctrlPr>
          </m:sSubPr>
          <m:e>
            <m:r>
              <m:rPr>
                <m:sty m:val="p"/>
              </m:rPr>
              <w:rPr>
                <w:rFonts w:ascii="Cambria Math" w:hAnsi="Cambria Math" w:cs="Times New Roman"/>
                <w:color w:val="auto"/>
                <w:lang w:val="en-US"/>
              </w:rPr>
              <m:t>ε</m:t>
            </m:r>
          </m:e>
          <m:sub>
            <m:r>
              <m:rPr>
                <m:sty m:val="p"/>
              </m:rPr>
              <w:rPr>
                <w:rFonts w:ascii="Cambria Math" w:hAnsi="Cambria Math" w:cs="Times New Roman"/>
                <w:color w:val="auto"/>
              </w:rPr>
              <m:t>i</m:t>
            </m:r>
          </m:sub>
        </m:sSub>
        <m:r>
          <w:rPr>
            <w:rFonts w:ascii="Cambria Math" w:hAnsi="Cambria Math" w:cs="Times New Roman"/>
            <w:color w:val="auto"/>
          </w:rPr>
          <m:t>=</m:t>
        </m:r>
      </m:oMath>
      <w:r w:rsidRPr="00995F73">
        <w:rPr>
          <w:rFonts w:ascii="Times New Roman" w:eastAsiaTheme="minorEastAsia" w:hAnsi="Times New Roman" w:cs="Times New Roman"/>
          <w:color w:val="auto"/>
        </w:rPr>
        <w:t xml:space="preserve"> Termo de erro sendo i.i.d</w:t>
      </w:r>
      <w:r w:rsidRPr="00995F73">
        <w:rPr>
          <w:rStyle w:val="Refdenotaderodap"/>
          <w:rFonts w:ascii="Times New Roman" w:eastAsiaTheme="minorEastAsia" w:hAnsi="Times New Roman" w:cs="Times New Roman"/>
          <w:color w:val="auto"/>
        </w:rPr>
        <w:footnoteReference w:id="6"/>
      </w:r>
      <w:r w:rsidRPr="00995F73">
        <w:rPr>
          <w:rFonts w:ascii="Times New Roman" w:eastAsiaTheme="minorEastAsia" w:hAnsi="Times New Roman" w:cs="Times New Roman"/>
          <w:color w:val="auto"/>
        </w:rPr>
        <w:t>, contendo variáveis que podem afetar o saldo da balança comercial e não foram incluídas no modelo.</w:t>
      </w:r>
    </w:p>
    <w:p w:rsidR="0035310A" w:rsidRPr="00995F73" w:rsidRDefault="0035310A" w:rsidP="00E92344">
      <w:pPr>
        <w:pStyle w:val="PargrafodaLista"/>
        <w:autoSpaceDE w:val="0"/>
        <w:autoSpaceDN w:val="0"/>
        <w:adjustRightInd w:val="0"/>
        <w:spacing w:after="0" w:line="240" w:lineRule="auto"/>
        <w:contextualSpacing w:val="0"/>
        <w:jc w:val="both"/>
        <w:rPr>
          <w:rFonts w:ascii="Times New Roman" w:hAnsi="Times New Roman" w:cs="Times New Roman"/>
          <w:b/>
          <w:sz w:val="24"/>
          <w:szCs w:val="24"/>
        </w:rPr>
      </w:pPr>
    </w:p>
    <w:p w:rsidR="00650249" w:rsidRPr="00995F73" w:rsidRDefault="0064326D" w:rsidP="00E92344">
      <w:pPr>
        <w:pStyle w:val="PargrafodaLista"/>
        <w:numPr>
          <w:ilvl w:val="2"/>
          <w:numId w:val="1"/>
        </w:numPr>
        <w:spacing w:after="0" w:line="240" w:lineRule="auto"/>
        <w:contextualSpacing w:val="0"/>
        <w:rPr>
          <w:rFonts w:ascii="Times New Roman" w:hAnsi="Times New Roman" w:cs="Times New Roman"/>
          <w:b/>
          <w:sz w:val="24"/>
          <w:szCs w:val="24"/>
        </w:rPr>
      </w:pPr>
      <w:r w:rsidRPr="00995F73">
        <w:rPr>
          <w:rFonts w:ascii="Times New Roman" w:hAnsi="Times New Roman" w:cs="Times New Roman"/>
          <w:b/>
          <w:sz w:val="24"/>
          <w:szCs w:val="24"/>
        </w:rPr>
        <w:t xml:space="preserve">Testes de raízes </w:t>
      </w:r>
      <w:r w:rsidR="00650249" w:rsidRPr="00995F73">
        <w:rPr>
          <w:rFonts w:ascii="Times New Roman" w:hAnsi="Times New Roman" w:cs="Times New Roman"/>
          <w:b/>
          <w:sz w:val="24"/>
          <w:szCs w:val="24"/>
        </w:rPr>
        <w:t>unitária</w:t>
      </w:r>
      <w:r w:rsidRPr="00995F73">
        <w:rPr>
          <w:rFonts w:ascii="Times New Roman" w:hAnsi="Times New Roman" w:cs="Times New Roman"/>
          <w:b/>
          <w:sz w:val="24"/>
          <w:szCs w:val="24"/>
        </w:rPr>
        <w:t>s</w:t>
      </w:r>
      <w:r w:rsidR="00650249" w:rsidRPr="00995F73">
        <w:rPr>
          <w:rFonts w:ascii="Times New Roman" w:hAnsi="Times New Roman" w:cs="Times New Roman"/>
          <w:b/>
          <w:sz w:val="24"/>
          <w:szCs w:val="24"/>
        </w:rPr>
        <w:t xml:space="preserve"> sem quebra estrutural</w:t>
      </w:r>
    </w:p>
    <w:p w:rsidR="00763B67" w:rsidRPr="006C6378" w:rsidRDefault="00AC274E" w:rsidP="00E92344">
      <w:pPr>
        <w:spacing w:after="0" w:line="240" w:lineRule="auto"/>
        <w:jc w:val="both"/>
        <w:rPr>
          <w:rFonts w:ascii="Times New Roman" w:hAnsi="Times New Roman" w:cs="Times New Roman"/>
          <w:sz w:val="24"/>
          <w:szCs w:val="24"/>
        </w:rPr>
      </w:pPr>
      <w:r w:rsidRPr="00995F73">
        <w:rPr>
          <w:rFonts w:ascii="Times New Roman" w:hAnsi="Times New Roman" w:cs="Times New Roman"/>
          <w:sz w:val="24"/>
          <w:szCs w:val="24"/>
        </w:rPr>
        <w:tab/>
      </w:r>
      <w:r w:rsidR="00650249" w:rsidRPr="00995F73">
        <w:rPr>
          <w:rFonts w:ascii="Times New Roman" w:hAnsi="Times New Roman" w:cs="Times New Roman"/>
          <w:sz w:val="24"/>
          <w:szCs w:val="24"/>
        </w:rPr>
        <w:t>Foram realizados testes tradicionais de raiz unitárias: ADF, KPSS e GLS-DF.</w:t>
      </w:r>
      <w:r w:rsidRPr="00995F73">
        <w:rPr>
          <w:rFonts w:ascii="Times New Roman" w:hAnsi="Times New Roman" w:cs="Times New Roman"/>
          <w:sz w:val="24"/>
          <w:szCs w:val="24"/>
        </w:rPr>
        <w:t xml:space="preserve"> </w:t>
      </w:r>
      <w:r w:rsidR="00650249" w:rsidRPr="00995F73">
        <w:rPr>
          <w:rFonts w:ascii="Times New Roman" w:hAnsi="Times New Roman" w:cs="Times New Roman"/>
          <w:sz w:val="24"/>
          <w:szCs w:val="24"/>
        </w:rPr>
        <w:t xml:space="preserve">O teste </w:t>
      </w:r>
      <w:r w:rsidR="00650249" w:rsidRPr="0082771D">
        <w:rPr>
          <w:rFonts w:ascii="Times New Roman" w:hAnsi="Times New Roman" w:cs="Times New Roman"/>
          <w:sz w:val="24"/>
          <w:szCs w:val="24"/>
        </w:rPr>
        <w:t>Dickey-Fuller Aumentado (ADF</w:t>
      </w:r>
      <w:r w:rsidR="009019D2" w:rsidRPr="0082771D">
        <w:rPr>
          <w:rFonts w:ascii="Times New Roman" w:hAnsi="Times New Roman" w:cs="Times New Roman"/>
          <w:sz w:val="24"/>
          <w:szCs w:val="24"/>
        </w:rPr>
        <w:t>)</w:t>
      </w:r>
      <w:r w:rsidR="00FA366B" w:rsidRPr="00FA366B">
        <w:rPr>
          <w:rStyle w:val="Refdenotaderodap"/>
          <w:rFonts w:ascii="Times New Roman" w:hAnsi="Times New Roman" w:cs="Times New Roman"/>
        </w:rPr>
        <w:t xml:space="preserve"> </w:t>
      </w:r>
      <w:r w:rsidR="00FA366B" w:rsidRPr="006C6378">
        <w:rPr>
          <w:rStyle w:val="Refdenotaderodap"/>
          <w:rFonts w:ascii="Times New Roman" w:hAnsi="Times New Roman" w:cs="Times New Roman"/>
        </w:rPr>
        <w:footnoteReference w:id="7"/>
      </w:r>
      <w:r w:rsidR="00FA366B" w:rsidRPr="006C6378">
        <w:rPr>
          <w:rFonts w:ascii="Times New Roman" w:hAnsi="Times New Roman" w:cs="Times New Roman"/>
        </w:rPr>
        <w:t xml:space="preserve"> </w:t>
      </w:r>
      <w:r w:rsidR="009019D2" w:rsidRPr="0082771D">
        <w:rPr>
          <w:rFonts w:ascii="Times New Roman" w:hAnsi="Times New Roman" w:cs="Times New Roman"/>
          <w:sz w:val="24"/>
          <w:szCs w:val="24"/>
        </w:rPr>
        <w:t xml:space="preserve"> é </w:t>
      </w:r>
      <w:r w:rsidR="009019D2" w:rsidRPr="00AD4338">
        <w:rPr>
          <w:rFonts w:ascii="Times New Roman" w:hAnsi="Times New Roman" w:cs="Times New Roman"/>
          <w:sz w:val="24"/>
          <w:szCs w:val="24"/>
        </w:rPr>
        <w:t xml:space="preserve">uma </w:t>
      </w:r>
      <w:r w:rsidR="005321B5" w:rsidRPr="00AD4338">
        <w:rPr>
          <w:rFonts w:ascii="Times New Roman" w:hAnsi="Times New Roman" w:cs="Times New Roman"/>
          <w:sz w:val="24"/>
          <w:szCs w:val="24"/>
        </w:rPr>
        <w:t>extensão</w:t>
      </w:r>
      <w:r w:rsidR="0082771D" w:rsidRPr="00AD4338">
        <w:rPr>
          <w:rFonts w:ascii="Times New Roman" w:hAnsi="Times New Roman" w:cs="Times New Roman"/>
          <w:sz w:val="24"/>
          <w:szCs w:val="24"/>
        </w:rPr>
        <w:t xml:space="preserve"> do teste </w:t>
      </w:r>
      <w:r w:rsidR="00FA366B">
        <w:rPr>
          <w:rFonts w:ascii="Times New Roman" w:hAnsi="Times New Roman" w:cs="Times New Roman"/>
          <w:sz w:val="24"/>
          <w:szCs w:val="24"/>
        </w:rPr>
        <w:t xml:space="preserve">DF, que </w:t>
      </w:r>
      <w:r w:rsidR="00DE5807" w:rsidRPr="006C6378">
        <w:rPr>
          <w:rFonts w:ascii="Times New Roman" w:hAnsi="Times New Roman" w:cs="Times New Roman"/>
        </w:rPr>
        <w:t>propõe controlar a autocorrelação, estimando o modelo com as variáveis autoregressivas, corrigindo o desvio de variável dependente em relação a sua média, deslocando a distribuição em direção à zero, se a hipótese nula for verdadeira (BUENO,</w:t>
      </w:r>
      <w:r w:rsidR="00DE5807">
        <w:rPr>
          <w:rFonts w:ascii="Times New Roman" w:hAnsi="Times New Roman" w:cs="Times New Roman"/>
        </w:rPr>
        <w:t xml:space="preserve"> </w:t>
      </w:r>
      <w:r w:rsidR="00DE5807" w:rsidRPr="006C6378">
        <w:rPr>
          <w:rFonts w:ascii="Times New Roman" w:hAnsi="Times New Roman" w:cs="Times New Roman"/>
        </w:rPr>
        <w:t>2008), sendo da seguinte forma:</w:t>
      </w:r>
    </w:p>
    <w:p w:rsidR="005321B5" w:rsidRDefault="009019D2" w:rsidP="00E92344">
      <w:pPr>
        <w:spacing w:after="0" w:line="240" w:lineRule="auto"/>
        <w:jc w:val="both"/>
        <w:rPr>
          <w:rFonts w:ascii="Times New Roman" w:hAnsi="Times New Roman" w:cs="Times New Roman"/>
          <w:sz w:val="24"/>
          <w:szCs w:val="24"/>
        </w:rPr>
      </w:pPr>
      <w:r w:rsidRPr="006C6378">
        <w:rPr>
          <w:rFonts w:ascii="Times New Roman" w:hAnsi="Times New Roman" w:cs="Times New Roman"/>
          <w:sz w:val="24"/>
          <w:szCs w:val="24"/>
        </w:rPr>
        <w:t xml:space="preserve">Com: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oMath>
      <w:r w:rsidRPr="006C6378">
        <w:rPr>
          <w:rFonts w:ascii="Times New Roman" w:eastAsiaTheme="minorEastAsia" w:hAnsi="Times New Roman" w:cs="Times New Roman"/>
          <w:sz w:val="24"/>
          <w:szCs w:val="24"/>
        </w:rPr>
        <w:t xml:space="preserve"> = termo de erro i.i.d. </w:t>
      </w:r>
      <m:oMath>
        <m:r>
          <w:rPr>
            <w:rFonts w:ascii="Cambria Math" w:hAnsi="Cambria Math" w:cs="Times New Roman"/>
            <w:sz w:val="24"/>
            <w:szCs w:val="24"/>
          </w:rPr>
          <m:t>ρ=1</m:t>
        </m:r>
      </m:oMath>
      <w:r w:rsidRPr="006C6378">
        <w:rPr>
          <w:rFonts w:ascii="Times New Roman" w:hAnsi="Times New Roman" w:cs="Times New Roman"/>
          <w:sz w:val="24"/>
          <w:szCs w:val="24"/>
        </w:rPr>
        <w:t xml:space="preserve"> (</w:t>
      </w:r>
      <w:r w:rsidRPr="006C6378">
        <w:rPr>
          <w:rFonts w:ascii="Times New Roman" w:eastAsiaTheme="minorEastAsia" w:hAnsi="Times New Roman" w:cs="Times New Roman"/>
          <w:sz w:val="24"/>
          <w:szCs w:val="24"/>
        </w:rPr>
        <w:t xml:space="preserve">série não estacionária), ou </w:t>
      </w:r>
      <m:oMath>
        <m:r>
          <w:rPr>
            <w:rFonts w:ascii="Cambria Math" w:hAnsi="Cambria Math" w:cs="Times New Roman"/>
            <w:sz w:val="24"/>
            <w:szCs w:val="24"/>
          </w:rPr>
          <m:t>ρ&gt;1</m:t>
        </m:r>
      </m:oMath>
      <w:r w:rsidRPr="006C6378">
        <w:rPr>
          <w:rFonts w:ascii="Times New Roman" w:eastAsiaTheme="minorEastAsia" w:hAnsi="Times New Roman" w:cs="Times New Roman"/>
          <w:sz w:val="24"/>
          <w:szCs w:val="24"/>
        </w:rPr>
        <w:t xml:space="preserve"> (série explosiva), ou </w:t>
      </w:r>
      <m:oMath>
        <m:r>
          <w:rPr>
            <w:rFonts w:ascii="Cambria Math" w:hAnsi="Cambria Math" w:cs="Times New Roman"/>
            <w:sz w:val="24"/>
            <w:szCs w:val="24"/>
          </w:rPr>
          <m:t xml:space="preserve">ρ&lt;1 </m:t>
        </m:r>
      </m:oMath>
      <w:r w:rsidRPr="006C6378">
        <w:rPr>
          <w:rFonts w:ascii="Times New Roman" w:eastAsiaTheme="minorEastAsia" w:hAnsi="Times New Roman" w:cs="Times New Roman"/>
          <w:sz w:val="24"/>
          <w:szCs w:val="24"/>
        </w:rPr>
        <w:t xml:space="preserve">(série estacionária), </w:t>
      </w:r>
      <m:oMath>
        <m:r>
          <w:rPr>
            <w:rFonts w:ascii="Cambria Math" w:hAnsi="Cambria Math" w:cs="Times New Roman"/>
            <w:sz w:val="24"/>
            <w:szCs w:val="24"/>
          </w:rPr>
          <m:t>γ=ρ-1  (</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 γ=0) e (</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A</m:t>
            </m:r>
          </m:sub>
        </m:sSub>
        <m:r>
          <w:rPr>
            <w:rFonts w:ascii="Cambria Math" w:hAnsi="Cambria Math" w:cs="Times New Roman"/>
            <w:sz w:val="24"/>
            <w:szCs w:val="24"/>
          </w:rPr>
          <m:t xml:space="preserve">: γ&lt;0),  </m:t>
        </m:r>
      </m:oMath>
      <w:r w:rsidRPr="006C6378">
        <w:rPr>
          <w:rFonts w:ascii="Times New Roman" w:eastAsiaTheme="minorEastAsia" w:hAnsi="Times New Roman" w:cs="Times New Roman"/>
          <w:sz w:val="24"/>
          <w:szCs w:val="24"/>
        </w:rPr>
        <w:t xml:space="preserve"> com as hipóteses de tem raiz unitária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w:rPr>
            <w:rFonts w:ascii="Cambria Math" w:hAnsi="Cambria Math" w:cs="Times New Roman"/>
            <w:sz w:val="24"/>
            <w:szCs w:val="24"/>
          </w:rPr>
          <m:t>)</m:t>
        </m:r>
      </m:oMath>
      <w:r w:rsidRPr="006C6378">
        <w:rPr>
          <w:rFonts w:ascii="Times New Roman" w:eastAsiaTheme="minorEastAsia" w:hAnsi="Times New Roman" w:cs="Times New Roman"/>
          <w:sz w:val="24"/>
          <w:szCs w:val="24"/>
        </w:rPr>
        <w:t xml:space="preserve"> e não tem raiz unitária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A</m:t>
            </m:r>
          </m:sub>
        </m:sSub>
        <m:r>
          <w:rPr>
            <w:rFonts w:ascii="Cambria Math" w:hAnsi="Cambria Math" w:cs="Times New Roman"/>
            <w:sz w:val="24"/>
            <w:szCs w:val="24"/>
          </w:rPr>
          <m:t>)</m:t>
        </m:r>
      </m:oMath>
      <w:r w:rsidRPr="006C6378">
        <w:rPr>
          <w:rFonts w:ascii="Times New Roman" w:eastAsiaTheme="minorEastAsia" w:hAnsi="Times New Roman" w:cs="Times New Roman"/>
          <w:sz w:val="24"/>
          <w:szCs w:val="24"/>
        </w:rPr>
        <w:t xml:space="preserve">.  </w:t>
      </w:r>
      <w:r w:rsidRPr="006C6378">
        <w:rPr>
          <w:rFonts w:ascii="Times New Roman" w:hAnsi="Times New Roman" w:cs="Times New Roman"/>
          <w:sz w:val="24"/>
          <w:szCs w:val="24"/>
        </w:rPr>
        <w:t>Nestes modelos devem-se avaliar as significâncias do intercepto e d</w:t>
      </w:r>
      <w:r w:rsidR="005321B5">
        <w:rPr>
          <w:rFonts w:ascii="Times New Roman" w:hAnsi="Times New Roman" w:cs="Times New Roman"/>
          <w:sz w:val="24"/>
          <w:szCs w:val="24"/>
        </w:rPr>
        <w:t>o termo de</w:t>
      </w:r>
      <w:r w:rsidRPr="006C6378">
        <w:rPr>
          <w:rFonts w:ascii="Times New Roman" w:hAnsi="Times New Roman" w:cs="Times New Roman"/>
          <w:sz w:val="24"/>
          <w:szCs w:val="24"/>
        </w:rPr>
        <w:t xml:space="preserve"> tendência (ENDERS, 2004)</w:t>
      </w:r>
      <w:r w:rsidR="005321B5">
        <w:rPr>
          <w:rFonts w:ascii="Times New Roman" w:hAnsi="Times New Roman" w:cs="Times New Roman"/>
          <w:sz w:val="24"/>
          <w:szCs w:val="24"/>
        </w:rPr>
        <w:t>.</w:t>
      </w:r>
    </w:p>
    <w:tbl>
      <w:tblPr>
        <w:tblStyle w:val="Tabelacomgrade"/>
        <w:tblW w:w="493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
        <w:gridCol w:w="7063"/>
        <w:gridCol w:w="616"/>
      </w:tblGrid>
      <w:tr w:rsidR="009019D2" w:rsidRPr="006C6378" w:rsidTr="006F2EE1">
        <w:trPr>
          <w:trHeight w:val="337"/>
          <w:jc w:val="center"/>
        </w:trPr>
        <w:tc>
          <w:tcPr>
            <w:tcW w:w="327" w:type="pct"/>
            <w:vAlign w:val="center"/>
          </w:tcPr>
          <w:p w:rsidR="009019D2" w:rsidRPr="006C6378" w:rsidRDefault="009019D2" w:rsidP="00E92344">
            <w:pPr>
              <w:autoSpaceDE w:val="0"/>
              <w:autoSpaceDN w:val="0"/>
              <w:adjustRightInd w:val="0"/>
              <w:jc w:val="center"/>
              <w:rPr>
                <w:rFonts w:ascii="Times New Roman" w:hAnsi="Times New Roman" w:cs="Times New Roman"/>
                <w:sz w:val="24"/>
                <w:szCs w:val="24"/>
                <w:shd w:val="clear" w:color="auto" w:fill="FFFFFF"/>
              </w:rPr>
            </w:pPr>
            <w:r w:rsidRPr="006C6378">
              <w:rPr>
                <w:rFonts w:ascii="Times New Roman" w:hAnsi="Times New Roman" w:cs="Times New Roman"/>
              </w:rPr>
              <w:tab/>
            </w:r>
          </w:p>
        </w:tc>
        <w:tc>
          <w:tcPr>
            <w:tcW w:w="4315" w:type="pct"/>
            <w:vAlign w:val="center"/>
          </w:tcPr>
          <w:p w:rsidR="009019D2" w:rsidRPr="006C6378" w:rsidRDefault="001F3996" w:rsidP="00E92344">
            <w:pPr>
              <w:autoSpaceDE w:val="0"/>
              <w:autoSpaceDN w:val="0"/>
              <w:adjustRightInd w:val="0"/>
              <w:jc w:val="center"/>
              <w:rPr>
                <w:rFonts w:ascii="Times New Roman" w:hAnsi="Times New Roman" w:cs="Times New Roman"/>
                <w:sz w:val="24"/>
                <w:szCs w:val="24"/>
                <w:shd w:val="clear" w:color="auto" w:fill="FFFFFF"/>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=γ</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t-1</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p</m:t>
                    </m:r>
                  </m:sup>
                  <m:e>
                    <m: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t-i</m:t>
                        </m:r>
                      </m:sub>
                    </m:sSub>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oMath>
            </m:oMathPara>
          </w:p>
        </w:tc>
        <w:tc>
          <w:tcPr>
            <w:tcW w:w="358" w:type="pct"/>
            <w:vAlign w:val="center"/>
          </w:tcPr>
          <w:p w:rsidR="009019D2" w:rsidRPr="006C6378" w:rsidRDefault="009019D2" w:rsidP="00E92344">
            <w:pPr>
              <w:autoSpaceDE w:val="0"/>
              <w:autoSpaceDN w:val="0"/>
              <w:adjustRightInd w:val="0"/>
              <w:jc w:val="center"/>
              <w:rPr>
                <w:rFonts w:ascii="Times New Roman" w:hAnsi="Times New Roman" w:cs="Times New Roman"/>
                <w:sz w:val="24"/>
                <w:szCs w:val="24"/>
                <w:shd w:val="clear" w:color="auto" w:fill="FFFFFF"/>
              </w:rPr>
            </w:pPr>
            <w:r w:rsidRPr="006C6378">
              <w:rPr>
                <w:rFonts w:ascii="Times New Roman" w:hAnsi="Times New Roman" w:cs="Times New Roman"/>
                <w:sz w:val="24"/>
                <w:szCs w:val="24"/>
                <w:shd w:val="clear" w:color="auto" w:fill="FFFFFF"/>
              </w:rPr>
              <w:t>(</w:t>
            </w:r>
            <w:r w:rsidRPr="006C6378">
              <w:rPr>
                <w:rFonts w:ascii="Times New Roman" w:hAnsi="Times New Roman" w:cs="Times New Roman"/>
                <w:sz w:val="24"/>
                <w:szCs w:val="24"/>
                <w:shd w:val="clear" w:color="auto" w:fill="FFFFFF"/>
              </w:rPr>
              <w:fldChar w:fldCharType="begin"/>
            </w:r>
            <w:r w:rsidRPr="006C6378">
              <w:rPr>
                <w:rFonts w:ascii="Times New Roman" w:hAnsi="Times New Roman" w:cs="Times New Roman"/>
                <w:sz w:val="24"/>
                <w:szCs w:val="24"/>
                <w:shd w:val="clear" w:color="auto" w:fill="FFFFFF"/>
              </w:rPr>
              <w:instrText xml:space="preserve"> SEQ equação \* MERGEFORMAT </w:instrText>
            </w:r>
            <w:r w:rsidRPr="006C6378">
              <w:rPr>
                <w:rFonts w:ascii="Times New Roman" w:hAnsi="Times New Roman" w:cs="Times New Roman"/>
                <w:sz w:val="24"/>
                <w:szCs w:val="24"/>
                <w:shd w:val="clear" w:color="auto" w:fill="FFFFFF"/>
              </w:rPr>
              <w:fldChar w:fldCharType="separate"/>
            </w:r>
            <w:r w:rsidR="00FA366B">
              <w:rPr>
                <w:rFonts w:ascii="Times New Roman" w:hAnsi="Times New Roman" w:cs="Times New Roman"/>
                <w:noProof/>
                <w:sz w:val="24"/>
                <w:szCs w:val="24"/>
                <w:shd w:val="clear" w:color="auto" w:fill="FFFFFF"/>
              </w:rPr>
              <w:t>11</w:t>
            </w:r>
            <w:r w:rsidRPr="006C6378">
              <w:rPr>
                <w:rFonts w:ascii="Times New Roman" w:hAnsi="Times New Roman" w:cs="Times New Roman"/>
                <w:sz w:val="24"/>
                <w:szCs w:val="24"/>
                <w:shd w:val="clear" w:color="auto" w:fill="FFFFFF"/>
              </w:rPr>
              <w:fldChar w:fldCharType="end"/>
            </w:r>
            <w:r w:rsidRPr="006C6378">
              <w:rPr>
                <w:rFonts w:ascii="Times New Roman" w:hAnsi="Times New Roman" w:cs="Times New Roman"/>
                <w:sz w:val="24"/>
                <w:szCs w:val="24"/>
                <w:shd w:val="clear" w:color="auto" w:fill="FFFFFF"/>
              </w:rPr>
              <w:t>)</w:t>
            </w:r>
          </w:p>
        </w:tc>
      </w:tr>
      <w:tr w:rsidR="009019D2" w:rsidRPr="006C6378" w:rsidTr="006F2EE1">
        <w:trPr>
          <w:trHeight w:val="337"/>
          <w:jc w:val="center"/>
        </w:trPr>
        <w:tc>
          <w:tcPr>
            <w:tcW w:w="327" w:type="pct"/>
            <w:vAlign w:val="center"/>
          </w:tcPr>
          <w:p w:rsidR="009019D2" w:rsidRPr="006C6378" w:rsidRDefault="009019D2" w:rsidP="00E92344">
            <w:pPr>
              <w:autoSpaceDE w:val="0"/>
              <w:autoSpaceDN w:val="0"/>
              <w:adjustRightInd w:val="0"/>
              <w:jc w:val="center"/>
              <w:rPr>
                <w:rFonts w:ascii="Times New Roman" w:hAnsi="Times New Roman" w:cs="Times New Roman"/>
                <w:sz w:val="24"/>
                <w:szCs w:val="24"/>
                <w:shd w:val="clear" w:color="auto" w:fill="FFFFFF"/>
              </w:rPr>
            </w:pPr>
          </w:p>
        </w:tc>
        <w:tc>
          <w:tcPr>
            <w:tcW w:w="4315" w:type="pct"/>
            <w:vAlign w:val="center"/>
          </w:tcPr>
          <w:p w:rsidR="009019D2" w:rsidRPr="006C6378" w:rsidRDefault="001F3996" w:rsidP="00E92344">
            <w:pPr>
              <w:autoSpaceDE w:val="0"/>
              <w:autoSpaceDN w:val="0"/>
              <w:adjustRightInd w:val="0"/>
              <w:jc w:val="center"/>
              <w:rPr>
                <w:rFonts w:ascii="Times New Roman" w:hAnsi="Times New Roman" w:cs="Times New Roman"/>
                <w:sz w:val="24"/>
                <w:szCs w:val="24"/>
                <w:shd w:val="clear" w:color="auto" w:fill="FFFFFF"/>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=α+γ</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t-1</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p</m:t>
                    </m:r>
                  </m:sup>
                  <m:e>
                    <m: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t-i</m:t>
                        </m:r>
                      </m:sub>
                    </m:sSub>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oMath>
            </m:oMathPara>
          </w:p>
        </w:tc>
        <w:tc>
          <w:tcPr>
            <w:tcW w:w="358" w:type="pct"/>
            <w:vAlign w:val="center"/>
          </w:tcPr>
          <w:p w:rsidR="009019D2" w:rsidRPr="006C6378" w:rsidRDefault="009019D2" w:rsidP="00E92344">
            <w:pPr>
              <w:autoSpaceDE w:val="0"/>
              <w:autoSpaceDN w:val="0"/>
              <w:adjustRightInd w:val="0"/>
              <w:jc w:val="center"/>
              <w:rPr>
                <w:rFonts w:ascii="Times New Roman" w:hAnsi="Times New Roman" w:cs="Times New Roman"/>
                <w:sz w:val="24"/>
                <w:szCs w:val="24"/>
                <w:shd w:val="clear" w:color="auto" w:fill="FFFFFF"/>
              </w:rPr>
            </w:pPr>
            <w:r w:rsidRPr="006C6378">
              <w:rPr>
                <w:rFonts w:ascii="Times New Roman" w:hAnsi="Times New Roman" w:cs="Times New Roman"/>
                <w:sz w:val="24"/>
                <w:szCs w:val="24"/>
                <w:shd w:val="clear" w:color="auto" w:fill="FFFFFF"/>
              </w:rPr>
              <w:t>(</w:t>
            </w:r>
            <w:r w:rsidRPr="006C6378">
              <w:rPr>
                <w:rFonts w:ascii="Times New Roman" w:hAnsi="Times New Roman" w:cs="Times New Roman"/>
                <w:sz w:val="24"/>
                <w:szCs w:val="24"/>
                <w:shd w:val="clear" w:color="auto" w:fill="FFFFFF"/>
              </w:rPr>
              <w:fldChar w:fldCharType="begin"/>
            </w:r>
            <w:r w:rsidRPr="006C6378">
              <w:rPr>
                <w:rFonts w:ascii="Times New Roman" w:hAnsi="Times New Roman" w:cs="Times New Roman"/>
                <w:sz w:val="24"/>
                <w:szCs w:val="24"/>
                <w:shd w:val="clear" w:color="auto" w:fill="FFFFFF"/>
              </w:rPr>
              <w:instrText xml:space="preserve"> SEQ equação \* MERGEFORMAT </w:instrText>
            </w:r>
            <w:r w:rsidRPr="006C6378">
              <w:rPr>
                <w:rFonts w:ascii="Times New Roman" w:hAnsi="Times New Roman" w:cs="Times New Roman"/>
                <w:sz w:val="24"/>
                <w:szCs w:val="24"/>
                <w:shd w:val="clear" w:color="auto" w:fill="FFFFFF"/>
              </w:rPr>
              <w:fldChar w:fldCharType="separate"/>
            </w:r>
            <w:r w:rsidR="00FA366B">
              <w:rPr>
                <w:rFonts w:ascii="Times New Roman" w:hAnsi="Times New Roman" w:cs="Times New Roman"/>
                <w:noProof/>
                <w:sz w:val="24"/>
                <w:szCs w:val="24"/>
                <w:shd w:val="clear" w:color="auto" w:fill="FFFFFF"/>
              </w:rPr>
              <w:t>12</w:t>
            </w:r>
            <w:r w:rsidRPr="006C6378">
              <w:rPr>
                <w:rFonts w:ascii="Times New Roman" w:hAnsi="Times New Roman" w:cs="Times New Roman"/>
                <w:sz w:val="24"/>
                <w:szCs w:val="24"/>
                <w:shd w:val="clear" w:color="auto" w:fill="FFFFFF"/>
              </w:rPr>
              <w:fldChar w:fldCharType="end"/>
            </w:r>
            <w:r w:rsidRPr="006C6378">
              <w:rPr>
                <w:rFonts w:ascii="Times New Roman" w:hAnsi="Times New Roman" w:cs="Times New Roman"/>
                <w:sz w:val="24"/>
                <w:szCs w:val="24"/>
                <w:shd w:val="clear" w:color="auto" w:fill="FFFFFF"/>
              </w:rPr>
              <w:t>)</w:t>
            </w:r>
          </w:p>
        </w:tc>
      </w:tr>
      <w:tr w:rsidR="009019D2" w:rsidRPr="006C6378" w:rsidTr="006F2EE1">
        <w:trPr>
          <w:trHeight w:val="337"/>
          <w:jc w:val="center"/>
        </w:trPr>
        <w:tc>
          <w:tcPr>
            <w:tcW w:w="327" w:type="pct"/>
            <w:vAlign w:val="center"/>
          </w:tcPr>
          <w:p w:rsidR="009019D2" w:rsidRPr="006C6378" w:rsidRDefault="009019D2" w:rsidP="00E92344">
            <w:pPr>
              <w:autoSpaceDE w:val="0"/>
              <w:autoSpaceDN w:val="0"/>
              <w:adjustRightInd w:val="0"/>
              <w:jc w:val="center"/>
              <w:rPr>
                <w:rFonts w:ascii="Times New Roman" w:hAnsi="Times New Roman" w:cs="Times New Roman"/>
                <w:sz w:val="24"/>
                <w:szCs w:val="24"/>
                <w:shd w:val="clear" w:color="auto" w:fill="FFFFFF"/>
              </w:rPr>
            </w:pPr>
          </w:p>
        </w:tc>
        <w:tc>
          <w:tcPr>
            <w:tcW w:w="4315" w:type="pct"/>
            <w:vAlign w:val="center"/>
          </w:tcPr>
          <w:p w:rsidR="009019D2" w:rsidRPr="006C6378" w:rsidRDefault="001F3996" w:rsidP="00E92344">
            <w:pPr>
              <w:autoSpaceDE w:val="0"/>
              <w:autoSpaceDN w:val="0"/>
              <w:adjustRightInd w:val="0"/>
              <w:jc w:val="center"/>
              <w:rPr>
                <w:rFonts w:ascii="Times New Roman" w:hAnsi="Times New Roman" w:cs="Times New Roman"/>
                <w:sz w:val="24"/>
                <w:szCs w:val="24"/>
                <w:shd w:val="clear" w:color="auto" w:fill="FFFFFF"/>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=α+μt+γ</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t-1</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p</m:t>
                    </m:r>
                  </m:sup>
                  <m:e>
                    <m: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t-i</m:t>
                        </m:r>
                      </m:sub>
                    </m:sSub>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oMath>
            </m:oMathPara>
          </w:p>
        </w:tc>
        <w:tc>
          <w:tcPr>
            <w:tcW w:w="358" w:type="pct"/>
            <w:vAlign w:val="center"/>
          </w:tcPr>
          <w:p w:rsidR="009019D2" w:rsidRPr="006C6378" w:rsidRDefault="009019D2" w:rsidP="00E92344">
            <w:pPr>
              <w:autoSpaceDE w:val="0"/>
              <w:autoSpaceDN w:val="0"/>
              <w:adjustRightInd w:val="0"/>
              <w:jc w:val="center"/>
              <w:rPr>
                <w:rFonts w:ascii="Times New Roman" w:hAnsi="Times New Roman" w:cs="Times New Roman"/>
                <w:sz w:val="24"/>
                <w:szCs w:val="24"/>
                <w:shd w:val="clear" w:color="auto" w:fill="FFFFFF"/>
              </w:rPr>
            </w:pPr>
            <w:r w:rsidRPr="006C6378">
              <w:rPr>
                <w:rFonts w:ascii="Times New Roman" w:hAnsi="Times New Roman" w:cs="Times New Roman"/>
                <w:sz w:val="24"/>
                <w:szCs w:val="24"/>
                <w:shd w:val="clear" w:color="auto" w:fill="FFFFFF"/>
              </w:rPr>
              <w:t>(</w:t>
            </w:r>
            <w:r w:rsidRPr="006C6378">
              <w:rPr>
                <w:rFonts w:ascii="Times New Roman" w:hAnsi="Times New Roman" w:cs="Times New Roman"/>
                <w:sz w:val="24"/>
                <w:szCs w:val="24"/>
                <w:shd w:val="clear" w:color="auto" w:fill="FFFFFF"/>
              </w:rPr>
              <w:fldChar w:fldCharType="begin"/>
            </w:r>
            <w:r w:rsidRPr="006C6378">
              <w:rPr>
                <w:rFonts w:ascii="Times New Roman" w:hAnsi="Times New Roman" w:cs="Times New Roman"/>
                <w:sz w:val="24"/>
                <w:szCs w:val="24"/>
                <w:shd w:val="clear" w:color="auto" w:fill="FFFFFF"/>
              </w:rPr>
              <w:instrText xml:space="preserve"> SEQ equação \* MERGEFORMAT </w:instrText>
            </w:r>
            <w:r w:rsidRPr="006C6378">
              <w:rPr>
                <w:rFonts w:ascii="Times New Roman" w:hAnsi="Times New Roman" w:cs="Times New Roman"/>
                <w:sz w:val="24"/>
                <w:szCs w:val="24"/>
                <w:shd w:val="clear" w:color="auto" w:fill="FFFFFF"/>
              </w:rPr>
              <w:fldChar w:fldCharType="separate"/>
            </w:r>
            <w:r w:rsidR="00FA366B">
              <w:rPr>
                <w:rFonts w:ascii="Times New Roman" w:hAnsi="Times New Roman" w:cs="Times New Roman"/>
                <w:noProof/>
                <w:sz w:val="24"/>
                <w:szCs w:val="24"/>
                <w:shd w:val="clear" w:color="auto" w:fill="FFFFFF"/>
              </w:rPr>
              <w:t>13</w:t>
            </w:r>
            <w:r w:rsidRPr="006C6378">
              <w:rPr>
                <w:rFonts w:ascii="Times New Roman" w:hAnsi="Times New Roman" w:cs="Times New Roman"/>
                <w:sz w:val="24"/>
                <w:szCs w:val="24"/>
                <w:shd w:val="clear" w:color="auto" w:fill="FFFFFF"/>
              </w:rPr>
              <w:fldChar w:fldCharType="end"/>
            </w:r>
            <w:r w:rsidRPr="006C6378">
              <w:rPr>
                <w:rFonts w:ascii="Times New Roman" w:hAnsi="Times New Roman" w:cs="Times New Roman"/>
                <w:sz w:val="24"/>
                <w:szCs w:val="24"/>
                <w:shd w:val="clear" w:color="auto" w:fill="FFFFFF"/>
              </w:rPr>
              <w:t>)</w:t>
            </w:r>
          </w:p>
        </w:tc>
      </w:tr>
    </w:tbl>
    <w:p w:rsidR="00541CD5" w:rsidRPr="0078698C" w:rsidRDefault="003C1700" w:rsidP="00E92344">
      <w:pPr>
        <w:pStyle w:val="Default"/>
        <w:jc w:val="both"/>
        <w:rPr>
          <w:rFonts w:ascii="Times New Roman" w:hAnsi="Times New Roman" w:cs="Times New Roman"/>
          <w:color w:val="auto"/>
        </w:rPr>
      </w:pPr>
      <w:r w:rsidRPr="006C6378">
        <w:rPr>
          <w:rFonts w:ascii="Times New Roman" w:hAnsi="Times New Roman" w:cs="Times New Roman"/>
        </w:rPr>
        <w:tab/>
      </w:r>
      <w:r w:rsidR="005321B5" w:rsidRPr="0078698C">
        <w:rPr>
          <w:rFonts w:ascii="Times New Roman" w:hAnsi="Times New Roman" w:cs="Times New Roman"/>
          <w:color w:val="auto"/>
        </w:rPr>
        <w:t xml:space="preserve">Outro modo de verificar a estacionariedade de uma série é através do </w:t>
      </w:r>
      <w:r w:rsidR="009019D2" w:rsidRPr="0078698C">
        <w:rPr>
          <w:rFonts w:ascii="Times New Roman" w:hAnsi="Times New Roman" w:cs="Times New Roman"/>
          <w:color w:val="auto"/>
        </w:rPr>
        <w:t>teste de Kwiatkowski, Phillips, Schmidt e Shin</w:t>
      </w:r>
      <w:r w:rsidR="009019D2" w:rsidRPr="0078698C">
        <w:rPr>
          <w:rStyle w:val="Refdenotaderodap"/>
          <w:rFonts w:ascii="Times New Roman" w:hAnsi="Times New Roman" w:cs="Times New Roman"/>
          <w:color w:val="auto"/>
        </w:rPr>
        <w:footnoteReference w:id="8"/>
      </w:r>
      <w:r w:rsidR="009019D2" w:rsidRPr="0078698C">
        <w:rPr>
          <w:rFonts w:ascii="Times New Roman" w:hAnsi="Times New Roman" w:cs="Times New Roman"/>
          <w:color w:val="auto"/>
        </w:rPr>
        <w:t xml:space="preserve"> (KPSS, 1992)</w:t>
      </w:r>
      <w:r w:rsidR="000D2AC2" w:rsidRPr="0078698C">
        <w:rPr>
          <w:rFonts w:ascii="Times New Roman" w:hAnsi="Times New Roman" w:cs="Times New Roman"/>
          <w:color w:val="auto"/>
        </w:rPr>
        <w:t>,</w:t>
      </w:r>
      <w:r w:rsidR="009019D2" w:rsidRPr="0078698C">
        <w:rPr>
          <w:rFonts w:ascii="Times New Roman" w:hAnsi="Times New Roman" w:cs="Times New Roman"/>
          <w:color w:val="auto"/>
        </w:rPr>
        <w:t xml:space="preserve"> </w:t>
      </w:r>
      <w:r w:rsidR="000D2AC2" w:rsidRPr="0078698C">
        <w:rPr>
          <w:rFonts w:ascii="Times New Roman" w:hAnsi="Times New Roman" w:cs="Times New Roman"/>
          <w:color w:val="auto"/>
        </w:rPr>
        <w:t xml:space="preserve">que complementa o teste ADF, conforme </w:t>
      </w:r>
      <w:r w:rsidR="009019D2" w:rsidRPr="0078698C">
        <w:rPr>
          <w:rFonts w:ascii="Times New Roman" w:hAnsi="Times New Roman" w:cs="Times New Roman"/>
          <w:color w:val="auto"/>
        </w:rPr>
        <w:t xml:space="preserve">Nusair (2003). Porém, a hipótese nula para o teste KPSS é de que a série é estacionária, ou seja, não possui raiz unitária. Segundo Braga (2006), na versão mais simples, o </w:t>
      </w:r>
      <w:r w:rsidR="0078698C">
        <w:rPr>
          <w:rFonts w:ascii="Times New Roman" w:hAnsi="Times New Roman" w:cs="Times New Roman"/>
          <w:color w:val="auto"/>
        </w:rPr>
        <w:t>teste parte da seguinte função:</w:t>
      </w:r>
    </w:p>
    <w:tbl>
      <w:tblPr>
        <w:tblStyle w:val="Tabelacomgrade"/>
        <w:tblW w:w="493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424"/>
        <w:gridCol w:w="616"/>
      </w:tblGrid>
      <w:tr w:rsidR="009019D2" w:rsidRPr="006C6378" w:rsidTr="009019D2">
        <w:trPr>
          <w:trHeight w:val="337"/>
          <w:jc w:val="center"/>
        </w:trPr>
        <w:tc>
          <w:tcPr>
            <w:tcW w:w="336" w:type="pct"/>
            <w:vAlign w:val="center"/>
          </w:tcPr>
          <w:p w:rsidR="009019D2" w:rsidRPr="006C6378" w:rsidRDefault="009019D2" w:rsidP="00E92344">
            <w:pPr>
              <w:autoSpaceDE w:val="0"/>
              <w:autoSpaceDN w:val="0"/>
              <w:adjustRightInd w:val="0"/>
              <w:jc w:val="center"/>
              <w:rPr>
                <w:rFonts w:ascii="Times New Roman" w:hAnsi="Times New Roman" w:cs="Times New Roman"/>
                <w:sz w:val="24"/>
                <w:szCs w:val="24"/>
                <w:shd w:val="clear" w:color="auto" w:fill="FFFFFF"/>
              </w:rPr>
            </w:pPr>
          </w:p>
        </w:tc>
        <w:tc>
          <w:tcPr>
            <w:tcW w:w="4323" w:type="pct"/>
            <w:vAlign w:val="center"/>
          </w:tcPr>
          <w:p w:rsidR="009019D2" w:rsidRPr="006C6378" w:rsidRDefault="001F3996" w:rsidP="00E92344">
            <w:pPr>
              <w:autoSpaceDE w:val="0"/>
              <w:autoSpaceDN w:val="0"/>
              <w:adjustRightInd w:val="0"/>
              <w:jc w:val="center"/>
              <w:rPr>
                <w:rFonts w:ascii="Times New Roman" w:hAnsi="Times New Roman" w:cs="Times New Roman"/>
                <w:sz w:val="24"/>
                <w:szCs w:val="24"/>
                <w:shd w:val="clear" w:color="auto" w:fill="FFFFFF"/>
              </w:rPr>
            </w:p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oMath>
            <w:r w:rsidR="009019D2" w:rsidRPr="006C6378">
              <w:rPr>
                <w:rFonts w:ascii="Times New Roman" w:eastAsiaTheme="minorEastAsia" w:hAnsi="Times New Roman" w:cs="Times New Roman"/>
                <w:sz w:val="24"/>
                <w:szCs w:val="24"/>
              </w:rPr>
              <w:t xml:space="preserve">, onde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oMath>
            <w:r w:rsidR="009019D2" w:rsidRPr="006C6378">
              <w:rPr>
                <w:rFonts w:ascii="Times New Roman" w:eastAsiaTheme="minorEastAsia" w:hAnsi="Times New Roman" w:cs="Times New Roman"/>
                <w:sz w:val="24"/>
                <w:szCs w:val="24"/>
              </w:rPr>
              <w:t xml:space="preserve"> é MA(1)</w:t>
            </w:r>
          </w:p>
        </w:tc>
        <w:tc>
          <w:tcPr>
            <w:tcW w:w="341" w:type="pct"/>
            <w:vAlign w:val="center"/>
          </w:tcPr>
          <w:p w:rsidR="009019D2" w:rsidRPr="006C6378" w:rsidRDefault="009019D2" w:rsidP="00E92344">
            <w:pPr>
              <w:autoSpaceDE w:val="0"/>
              <w:autoSpaceDN w:val="0"/>
              <w:adjustRightInd w:val="0"/>
              <w:jc w:val="center"/>
              <w:rPr>
                <w:rFonts w:ascii="Times New Roman" w:hAnsi="Times New Roman" w:cs="Times New Roman"/>
                <w:sz w:val="24"/>
                <w:szCs w:val="24"/>
                <w:shd w:val="clear" w:color="auto" w:fill="FFFFFF"/>
              </w:rPr>
            </w:pPr>
            <w:r w:rsidRPr="006C6378">
              <w:rPr>
                <w:rFonts w:ascii="Times New Roman" w:hAnsi="Times New Roman" w:cs="Times New Roman"/>
                <w:sz w:val="24"/>
                <w:szCs w:val="24"/>
                <w:shd w:val="clear" w:color="auto" w:fill="FFFFFF"/>
              </w:rPr>
              <w:t>(</w:t>
            </w:r>
            <w:r w:rsidRPr="006C6378">
              <w:rPr>
                <w:rFonts w:ascii="Times New Roman" w:hAnsi="Times New Roman" w:cs="Times New Roman"/>
                <w:sz w:val="24"/>
                <w:szCs w:val="24"/>
                <w:shd w:val="clear" w:color="auto" w:fill="FFFFFF"/>
              </w:rPr>
              <w:fldChar w:fldCharType="begin"/>
            </w:r>
            <w:r w:rsidRPr="006C6378">
              <w:rPr>
                <w:rFonts w:ascii="Times New Roman" w:hAnsi="Times New Roman" w:cs="Times New Roman"/>
                <w:sz w:val="24"/>
                <w:szCs w:val="24"/>
                <w:shd w:val="clear" w:color="auto" w:fill="FFFFFF"/>
              </w:rPr>
              <w:instrText xml:space="preserve"> SEQ equação \* MERGEFORMAT </w:instrText>
            </w:r>
            <w:r w:rsidRPr="006C6378">
              <w:rPr>
                <w:rFonts w:ascii="Times New Roman" w:hAnsi="Times New Roman" w:cs="Times New Roman"/>
                <w:sz w:val="24"/>
                <w:szCs w:val="24"/>
                <w:shd w:val="clear" w:color="auto" w:fill="FFFFFF"/>
              </w:rPr>
              <w:fldChar w:fldCharType="separate"/>
            </w:r>
            <w:r w:rsidR="00FA366B">
              <w:rPr>
                <w:rFonts w:ascii="Times New Roman" w:hAnsi="Times New Roman" w:cs="Times New Roman"/>
                <w:noProof/>
                <w:sz w:val="24"/>
                <w:szCs w:val="24"/>
                <w:shd w:val="clear" w:color="auto" w:fill="FFFFFF"/>
              </w:rPr>
              <w:t>14</w:t>
            </w:r>
            <w:r w:rsidRPr="006C6378">
              <w:rPr>
                <w:rFonts w:ascii="Times New Roman" w:hAnsi="Times New Roman" w:cs="Times New Roman"/>
                <w:sz w:val="24"/>
                <w:szCs w:val="24"/>
                <w:shd w:val="clear" w:color="auto" w:fill="FFFFFF"/>
              </w:rPr>
              <w:fldChar w:fldCharType="end"/>
            </w:r>
            <w:r w:rsidRPr="006C6378">
              <w:rPr>
                <w:rFonts w:ascii="Times New Roman" w:hAnsi="Times New Roman" w:cs="Times New Roman"/>
                <w:sz w:val="24"/>
                <w:szCs w:val="24"/>
                <w:shd w:val="clear" w:color="auto" w:fill="FFFFFF"/>
              </w:rPr>
              <w:t>)</w:t>
            </w:r>
          </w:p>
        </w:tc>
      </w:tr>
      <w:tr w:rsidR="009019D2" w:rsidRPr="006C6378" w:rsidTr="009019D2">
        <w:trPr>
          <w:trHeight w:val="337"/>
          <w:jc w:val="center"/>
        </w:trPr>
        <w:tc>
          <w:tcPr>
            <w:tcW w:w="336" w:type="pct"/>
            <w:vAlign w:val="center"/>
          </w:tcPr>
          <w:p w:rsidR="009019D2" w:rsidRPr="006C6378" w:rsidRDefault="009019D2" w:rsidP="00E92344">
            <w:pPr>
              <w:autoSpaceDE w:val="0"/>
              <w:autoSpaceDN w:val="0"/>
              <w:adjustRightInd w:val="0"/>
              <w:jc w:val="center"/>
              <w:rPr>
                <w:rFonts w:ascii="Times New Roman" w:hAnsi="Times New Roman" w:cs="Times New Roman"/>
                <w:sz w:val="24"/>
                <w:szCs w:val="24"/>
                <w:shd w:val="clear" w:color="auto" w:fill="FFFFFF"/>
              </w:rPr>
            </w:pPr>
          </w:p>
        </w:tc>
        <w:tc>
          <w:tcPr>
            <w:tcW w:w="4323" w:type="pct"/>
            <w:vAlign w:val="center"/>
          </w:tcPr>
          <w:p w:rsidR="009019D2" w:rsidRPr="006C6378" w:rsidRDefault="001F3996" w:rsidP="00E92344">
            <w:pPr>
              <w:autoSpaceDE w:val="0"/>
              <w:autoSpaceDN w:val="0"/>
              <w:adjustRightInd w:val="0"/>
              <w:jc w:val="center"/>
              <w:rPr>
                <w:rFonts w:ascii="Times New Roman" w:hAnsi="Times New Roman" w:cs="Times New Roman"/>
                <w:sz w:val="24"/>
                <w:szCs w:val="24"/>
                <w:shd w:val="clear" w:color="auto" w:fill="FFFFFF"/>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∆ε</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1-θL</m:t>
                  </m:r>
                </m:e>
              </m:d>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t</m:t>
                  </m:r>
                </m:sub>
              </m:sSub>
            </m:oMath>
            <w:r w:rsidR="009019D2" w:rsidRPr="006C6378">
              <w:rPr>
                <w:rFonts w:ascii="Times New Roman" w:eastAsiaTheme="minorEastAsia" w:hAnsi="Times New Roman" w:cs="Times New Roman"/>
                <w:sz w:val="24"/>
                <w:szCs w:val="24"/>
              </w:rPr>
              <w:t xml:space="preserve">, com </w:t>
            </w:r>
            <m:oMath>
              <m:sSub>
                <m:sSubPr>
                  <m:ctrlPr>
                    <w:rPr>
                      <w:rFonts w:ascii="Cambria Math" w:hAnsi="Cambria Math" w:cs="Times New Roman"/>
                      <w:sz w:val="24"/>
                      <w:szCs w:val="24"/>
                    </w:rPr>
                  </m:ctrlPr>
                </m:sSubPr>
                <m:e>
                  <m:r>
                    <m:rPr>
                      <m:sty m:val="p"/>
                    </m:rPr>
                    <w:rPr>
                      <w:rFonts w:ascii="Cambria Math" w:hAnsi="Cambria Math" w:cs="Times New Roman"/>
                      <w:sz w:val="24"/>
                      <w:szCs w:val="24"/>
                    </w:rPr>
                    <m:t>v</m:t>
                  </m:r>
                </m:e>
                <m:sub>
                  <m:r>
                    <m:rPr>
                      <m:sty m:val="p"/>
                    </m:rPr>
                    <w:rPr>
                      <w:rFonts w:ascii="Cambria Math" w:hAnsi="Cambria Math" w:cs="Times New Roman"/>
                      <w:sz w:val="24"/>
                      <w:szCs w:val="24"/>
                    </w:rPr>
                    <m:t>t</m:t>
                  </m:r>
                </m:sub>
              </m:sSub>
            </m:oMath>
            <w:r w:rsidR="009019D2" w:rsidRPr="006C6378">
              <w:rPr>
                <w:rFonts w:ascii="Times New Roman" w:eastAsiaTheme="minorEastAsia" w:hAnsi="Times New Roman" w:cs="Times New Roman"/>
                <w:sz w:val="24"/>
                <w:szCs w:val="24"/>
              </w:rPr>
              <w:t xml:space="preserve"> sendo I(0)</w:t>
            </w:r>
          </w:p>
        </w:tc>
        <w:tc>
          <w:tcPr>
            <w:tcW w:w="341" w:type="pct"/>
            <w:vAlign w:val="center"/>
          </w:tcPr>
          <w:p w:rsidR="009019D2" w:rsidRPr="006C6378" w:rsidRDefault="009019D2" w:rsidP="00E92344">
            <w:pPr>
              <w:autoSpaceDE w:val="0"/>
              <w:autoSpaceDN w:val="0"/>
              <w:adjustRightInd w:val="0"/>
              <w:jc w:val="center"/>
              <w:rPr>
                <w:rFonts w:ascii="Times New Roman" w:hAnsi="Times New Roman" w:cs="Times New Roman"/>
                <w:sz w:val="24"/>
                <w:szCs w:val="24"/>
                <w:shd w:val="clear" w:color="auto" w:fill="FFFFFF"/>
              </w:rPr>
            </w:pPr>
            <w:r w:rsidRPr="006C6378">
              <w:rPr>
                <w:rFonts w:ascii="Times New Roman" w:hAnsi="Times New Roman" w:cs="Times New Roman"/>
                <w:sz w:val="24"/>
                <w:szCs w:val="24"/>
                <w:shd w:val="clear" w:color="auto" w:fill="FFFFFF"/>
              </w:rPr>
              <w:t>(</w:t>
            </w:r>
            <w:r w:rsidRPr="006C6378">
              <w:rPr>
                <w:rFonts w:ascii="Times New Roman" w:hAnsi="Times New Roman" w:cs="Times New Roman"/>
                <w:sz w:val="24"/>
                <w:szCs w:val="24"/>
                <w:shd w:val="clear" w:color="auto" w:fill="FFFFFF"/>
              </w:rPr>
              <w:fldChar w:fldCharType="begin"/>
            </w:r>
            <w:r w:rsidRPr="006C6378">
              <w:rPr>
                <w:rFonts w:ascii="Times New Roman" w:hAnsi="Times New Roman" w:cs="Times New Roman"/>
                <w:sz w:val="24"/>
                <w:szCs w:val="24"/>
                <w:shd w:val="clear" w:color="auto" w:fill="FFFFFF"/>
              </w:rPr>
              <w:instrText xml:space="preserve"> SEQ equação \* MERGEFORMAT </w:instrText>
            </w:r>
            <w:r w:rsidRPr="006C6378">
              <w:rPr>
                <w:rFonts w:ascii="Times New Roman" w:hAnsi="Times New Roman" w:cs="Times New Roman"/>
                <w:sz w:val="24"/>
                <w:szCs w:val="24"/>
                <w:shd w:val="clear" w:color="auto" w:fill="FFFFFF"/>
              </w:rPr>
              <w:fldChar w:fldCharType="separate"/>
            </w:r>
            <w:r w:rsidR="00FA366B">
              <w:rPr>
                <w:rFonts w:ascii="Times New Roman" w:hAnsi="Times New Roman" w:cs="Times New Roman"/>
                <w:noProof/>
                <w:sz w:val="24"/>
                <w:szCs w:val="24"/>
                <w:shd w:val="clear" w:color="auto" w:fill="FFFFFF"/>
              </w:rPr>
              <w:t>15</w:t>
            </w:r>
            <w:r w:rsidRPr="006C6378">
              <w:rPr>
                <w:rFonts w:ascii="Times New Roman" w:hAnsi="Times New Roman" w:cs="Times New Roman"/>
                <w:sz w:val="24"/>
                <w:szCs w:val="24"/>
                <w:shd w:val="clear" w:color="auto" w:fill="FFFFFF"/>
              </w:rPr>
              <w:fldChar w:fldCharType="end"/>
            </w:r>
            <w:r w:rsidRPr="006C6378">
              <w:rPr>
                <w:rFonts w:ascii="Times New Roman" w:hAnsi="Times New Roman" w:cs="Times New Roman"/>
                <w:sz w:val="24"/>
                <w:szCs w:val="24"/>
                <w:shd w:val="clear" w:color="auto" w:fill="FFFFFF"/>
              </w:rPr>
              <w:t>)</w:t>
            </w:r>
          </w:p>
        </w:tc>
      </w:tr>
    </w:tbl>
    <w:p w:rsidR="009019D2" w:rsidRPr="00995F73" w:rsidRDefault="009019D2" w:rsidP="00E92344">
      <w:pPr>
        <w:pStyle w:val="Default"/>
        <w:jc w:val="both"/>
        <w:rPr>
          <w:rFonts w:ascii="Times New Roman" w:hAnsi="Times New Roman" w:cs="Times New Roman"/>
        </w:rPr>
      </w:pPr>
      <w:r w:rsidRPr="006C6378">
        <w:rPr>
          <w:rFonts w:ascii="Times New Roman" w:hAnsi="Times New Roman" w:cs="Times New Roman"/>
        </w:rPr>
        <w:t xml:space="preserve">A hipótese nula é </w:t>
      </w:r>
      <m:oMath>
        <m:r>
          <m:rPr>
            <m:sty m:val="p"/>
          </m:rPr>
          <w:rPr>
            <w:rFonts w:ascii="Cambria Math" w:hAnsi="Cambria Math" w:cs="Times New Roman"/>
          </w:rPr>
          <m:t xml:space="preserve">θ </m:t>
        </m:r>
      </m:oMath>
      <w:r w:rsidRPr="006C6378">
        <w:rPr>
          <w:rFonts w:ascii="Times New Roman" w:hAnsi="Times New Roman" w:cs="Times New Roman"/>
        </w:rPr>
        <w:t xml:space="preserve">=1 (e nesse caso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t</m:t>
            </m:r>
          </m:sub>
        </m:sSub>
      </m:oMath>
      <w:r w:rsidRPr="006C6378">
        <w:rPr>
          <w:rFonts w:ascii="Times New Roman" w:hAnsi="Times New Roman" w:cs="Times New Roman"/>
        </w:rPr>
        <w:t xml:space="preserve"> é I(0), pois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t</m:t>
            </m:r>
          </m:sub>
        </m:sSub>
      </m:oMath>
      <w:r w:rsidRPr="006C6378">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t</m:t>
            </m:r>
          </m:sub>
        </m:sSub>
      </m:oMath>
      <w:r w:rsidRPr="006C6378">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o</m:t>
            </m:r>
          </m:sub>
        </m:sSub>
      </m:oMath>
      <w:r w:rsidRPr="006C6378">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o</m:t>
            </m:r>
          </m:sub>
        </m:sSub>
      </m:oMath>
      <w:r w:rsidRPr="006C6378">
        <w:rPr>
          <w:rFonts w:ascii="Times New Roman" w:hAnsi="Times New Roman" w:cs="Times New Roman"/>
        </w:rPr>
        <w:t>). A hipótese alternativa é de que |</w:t>
      </w:r>
      <m:oMath>
        <m:r>
          <m:rPr>
            <m:sty m:val="p"/>
          </m:rPr>
          <w:rPr>
            <w:rFonts w:ascii="Cambria Math" w:hAnsi="Cambria Math" w:cs="Times New Roman"/>
          </w:rPr>
          <m:t>θ</m:t>
        </m:r>
      </m:oMath>
      <w:r w:rsidRPr="006C6378">
        <w:rPr>
          <w:rFonts w:ascii="Times New Roman" w:hAnsi="Times New Roman" w:cs="Times New Roman"/>
        </w:rPr>
        <w:t xml:space="preserve">|&lt;1, já que neste caso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t</m:t>
            </m:r>
          </m:sub>
        </m:sSub>
      </m:oMath>
      <w:r w:rsidRPr="006C6378">
        <w:rPr>
          <w:rFonts w:ascii="Times New Roman" w:hAnsi="Times New Roman" w:cs="Times New Roman"/>
        </w:rPr>
        <w:t xml:space="preserve"> tem uma raiz unitária autorregressiva e</w:t>
      </w:r>
      <w:r w:rsidR="0017236C" w:rsidRPr="006C6378">
        <w:rPr>
          <w:rFonts w:ascii="Times New Roman" w:hAnsi="Times New Roman" w:cs="Times New Roman"/>
        </w:rPr>
        <w:t>, portanto</w:t>
      </w:r>
      <w:r w:rsidR="0017236C">
        <w:rPr>
          <w:rFonts w:ascii="Times New Roman" w:hAnsi="Times New Roman" w:cs="Times New Roman"/>
        </w:rPr>
        <w:t>,</w:t>
      </w:r>
      <w:r w:rsidRPr="006C6378">
        <w:rPr>
          <w:rFonts w:ascii="Times New Roman" w:hAnsi="Times New Roman" w:cs="Times New Roman"/>
        </w:rPr>
        <w:t xml:space="preserve"> é I(1). No primeiro caso (1-</w:t>
      </w:r>
      <m:oMath>
        <m:r>
          <m:rPr>
            <m:sty m:val="p"/>
          </m:rPr>
          <w:rPr>
            <w:rFonts w:ascii="Cambria Math" w:hAnsi="Cambria Math" w:cs="Times New Roman"/>
          </w:rPr>
          <m:t xml:space="preserve"> θ</m:t>
        </m:r>
      </m:oMath>
      <w:r w:rsidRPr="006C6378">
        <w:rPr>
          <w:rFonts w:ascii="Times New Roman" w:hAnsi="Times New Roman" w:cs="Times New Roman"/>
        </w:rPr>
        <w:t>L) é não invertível e no segundo caso então (1-</w:t>
      </w:r>
      <m:oMath>
        <m:r>
          <m:rPr>
            <m:sty m:val="p"/>
          </m:rPr>
          <w:rPr>
            <w:rFonts w:ascii="Cambria Math" w:hAnsi="Cambria Math" w:cs="Times New Roman"/>
          </w:rPr>
          <m:t xml:space="preserve"> θ</m:t>
        </m:r>
      </m:oMath>
      <w:r w:rsidRPr="006C6378">
        <w:rPr>
          <w:rFonts w:ascii="Times New Roman" w:hAnsi="Times New Roman" w:cs="Times New Roman"/>
        </w:rPr>
        <w:t>L)-1 é uma série</w:t>
      </w:r>
      <w:r w:rsidRPr="00995F73">
        <w:rPr>
          <w:rFonts w:ascii="Times New Roman" w:hAnsi="Times New Roman" w:cs="Times New Roman"/>
        </w:rPr>
        <w:t xml:space="preserve"> convergente e se pode reescrever a equação </w:t>
      </w:r>
      <w:r w:rsidR="00DC3741">
        <w:rPr>
          <w:rFonts w:ascii="Times New Roman" w:hAnsi="Times New Roman" w:cs="Times New Roman"/>
        </w:rPr>
        <w:t>(1</w:t>
      </w:r>
      <w:r w:rsidR="00FA366B">
        <w:rPr>
          <w:rFonts w:ascii="Times New Roman" w:hAnsi="Times New Roman" w:cs="Times New Roman"/>
        </w:rPr>
        <w:t>7</w:t>
      </w:r>
      <w:r w:rsidR="00DC3741">
        <w:rPr>
          <w:rFonts w:ascii="Times New Roman" w:hAnsi="Times New Roman" w:cs="Times New Roman"/>
        </w:rPr>
        <w:t>)</w:t>
      </w:r>
      <w:r w:rsidRPr="00995F73">
        <w:rPr>
          <w:rFonts w:ascii="Times New Roman" w:hAnsi="Times New Roman" w:cs="Times New Roman"/>
        </w:rPr>
        <w:t xml:space="preserve"> como (1-</w:t>
      </w:r>
      <m:oMath>
        <m:r>
          <m:rPr>
            <m:sty m:val="p"/>
          </m:rPr>
          <w:rPr>
            <w:rFonts w:ascii="Cambria Math" w:hAnsi="Cambria Math" w:cs="Times New Roman"/>
          </w:rPr>
          <m:t xml:space="preserve"> θ</m:t>
        </m:r>
      </m:oMath>
      <w:r w:rsidRPr="00995F73">
        <w:rPr>
          <w:rFonts w:ascii="Times New Roman" w:hAnsi="Times New Roman" w:cs="Times New Roman"/>
        </w:rPr>
        <w:t>L)-1(1-</w:t>
      </w:r>
      <w:r w:rsidRPr="00995F73">
        <w:rPr>
          <w:rFonts w:ascii="Times New Roman" w:hAnsi="Times New Roman" w:cs="Times New Roman"/>
        </w:rPr>
        <w:lastRenderedPageBreak/>
        <w:t>L)</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t</m:t>
            </m:r>
          </m:sub>
        </m:sSub>
      </m:oMath>
      <w:r w:rsidRPr="00995F73">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t</m:t>
            </m:r>
          </m:sub>
        </m:sSub>
      </m:oMath>
      <w:r w:rsidRPr="00995F73">
        <w:rPr>
          <w:rFonts w:ascii="Times New Roman" w:hAnsi="Times New Roman" w:cs="Times New Roman"/>
        </w:rPr>
        <w:t xml:space="preserve">. O teste é um teste de Multiplicador de Lagrange (BRAGA, 2006). Dessa forma, a equação </w:t>
      </w:r>
      <w:r w:rsidR="00DC3741">
        <w:rPr>
          <w:rFonts w:ascii="Times New Roman" w:hAnsi="Times New Roman" w:cs="Times New Roman"/>
        </w:rPr>
        <w:t>(1</w:t>
      </w:r>
      <w:r w:rsidR="00FA366B">
        <w:rPr>
          <w:rFonts w:ascii="Times New Roman" w:hAnsi="Times New Roman" w:cs="Times New Roman"/>
        </w:rPr>
        <w:t>6</w:t>
      </w:r>
      <w:r w:rsidR="00DC3741">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t</m:t>
            </m:r>
          </m:sub>
        </m:sSub>
      </m:oMath>
      <w:r w:rsidRPr="00995F73">
        <w:rPr>
          <w:rFonts w:ascii="Times New Roman" w:hAnsi="Times New Roman" w:cs="Times New Roman"/>
        </w:rPr>
        <w:t xml:space="preserve"> em relação a variável exógena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t</m:t>
            </m:r>
          </m:sub>
        </m:sSub>
      </m:oMath>
      <w:r w:rsidRPr="00995F73">
        <w:rPr>
          <w:rFonts w:ascii="Times New Roman" w:hAnsi="Times New Roman" w:cs="Times New Roman"/>
        </w:rPr>
        <w:t xml:space="preserve"> </w:t>
      </w:r>
      <w:r w:rsidR="00B534AF">
        <w:rPr>
          <w:rFonts w:ascii="Times New Roman" w:hAnsi="Times New Roman" w:cs="Times New Roman"/>
        </w:rPr>
        <w:t>estimada</w:t>
      </w:r>
      <w:r w:rsidRPr="00995F73">
        <w:rPr>
          <w:rFonts w:ascii="Times New Roman" w:hAnsi="Times New Roman" w:cs="Times New Roman"/>
        </w:rPr>
        <w:t xml:space="preserve"> por mínimos quadrados ordinários e sua estatística de teste, </w:t>
      </w:r>
      <w:r w:rsidR="00B534AF" w:rsidRPr="00995F73">
        <w:rPr>
          <w:rFonts w:ascii="Times New Roman" w:hAnsi="Times New Roman" w:cs="Times New Roman"/>
        </w:rPr>
        <w:t>será</w:t>
      </w:r>
      <w:r w:rsidRPr="00995F73">
        <w:rPr>
          <w:rFonts w:ascii="Times New Roman" w:hAnsi="Times New Roman" w:cs="Times New Roman"/>
        </w:rPr>
        <w:t>:</w:t>
      </w:r>
    </w:p>
    <w:tbl>
      <w:tblPr>
        <w:tblStyle w:val="Tabelacomgrade"/>
        <w:tblW w:w="493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424"/>
        <w:gridCol w:w="616"/>
      </w:tblGrid>
      <w:tr w:rsidR="009019D2" w:rsidRPr="00995F73" w:rsidTr="009019D2">
        <w:trPr>
          <w:trHeight w:val="337"/>
          <w:jc w:val="center"/>
        </w:trPr>
        <w:tc>
          <w:tcPr>
            <w:tcW w:w="336" w:type="pct"/>
            <w:vAlign w:val="center"/>
          </w:tcPr>
          <w:p w:rsidR="009019D2" w:rsidRPr="00995F73" w:rsidRDefault="009019D2" w:rsidP="00E92344">
            <w:pPr>
              <w:autoSpaceDE w:val="0"/>
              <w:autoSpaceDN w:val="0"/>
              <w:adjustRightInd w:val="0"/>
              <w:jc w:val="center"/>
              <w:rPr>
                <w:rFonts w:ascii="Times New Roman" w:hAnsi="Times New Roman" w:cs="Times New Roman"/>
                <w:sz w:val="24"/>
                <w:szCs w:val="24"/>
                <w:shd w:val="clear" w:color="auto" w:fill="FFFFFF"/>
              </w:rPr>
            </w:pPr>
          </w:p>
        </w:tc>
        <w:tc>
          <w:tcPr>
            <w:tcW w:w="4323" w:type="pct"/>
            <w:vAlign w:val="center"/>
          </w:tcPr>
          <w:p w:rsidR="009019D2" w:rsidRPr="00995F73" w:rsidRDefault="001F3996" w:rsidP="00E92344">
            <w:pPr>
              <w:autoSpaceDE w:val="0"/>
              <w:autoSpaceDN w:val="0"/>
              <w:adjustRightInd w:val="0"/>
              <w:jc w:val="center"/>
              <w:rPr>
                <w:rFonts w:ascii="Times New Roman" w:hAnsi="Times New Roman" w:cs="Times New Roman"/>
                <w:sz w:val="24"/>
                <w:szCs w:val="24"/>
                <w:shd w:val="clear" w:color="auto" w:fill="FFFFFF"/>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t</m:t>
                    </m:r>
                  </m:sub>
                </m:sSub>
                <m:r>
                  <w:rPr>
                    <w:rFonts w:ascii="Cambria Math" w:hAnsi="Cambria Math" w:cs="Times New Roman"/>
                    <w:sz w:val="24"/>
                    <w:szCs w:val="24"/>
                  </w:rPr>
                  <m:t>'δ+</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oMath>
            </m:oMathPara>
          </w:p>
        </w:tc>
        <w:tc>
          <w:tcPr>
            <w:tcW w:w="341" w:type="pct"/>
            <w:vAlign w:val="center"/>
          </w:tcPr>
          <w:p w:rsidR="009019D2" w:rsidRPr="00995F73" w:rsidRDefault="009019D2" w:rsidP="00E92344">
            <w:pPr>
              <w:autoSpaceDE w:val="0"/>
              <w:autoSpaceDN w:val="0"/>
              <w:adjustRightInd w:val="0"/>
              <w:jc w:val="center"/>
              <w:rPr>
                <w:rFonts w:ascii="Times New Roman" w:hAnsi="Times New Roman" w:cs="Times New Roman"/>
                <w:sz w:val="24"/>
                <w:szCs w:val="24"/>
                <w:shd w:val="clear" w:color="auto" w:fill="FFFFFF"/>
              </w:rPr>
            </w:pPr>
            <w:r w:rsidRPr="00995F73">
              <w:rPr>
                <w:rFonts w:ascii="Times New Roman" w:hAnsi="Times New Roman" w:cs="Times New Roman"/>
                <w:sz w:val="24"/>
                <w:szCs w:val="24"/>
                <w:shd w:val="clear" w:color="auto" w:fill="FFFFFF"/>
              </w:rPr>
              <w:t>(</w:t>
            </w:r>
            <w:r w:rsidRPr="00995F73">
              <w:rPr>
                <w:rFonts w:ascii="Times New Roman" w:hAnsi="Times New Roman" w:cs="Times New Roman"/>
                <w:sz w:val="24"/>
                <w:szCs w:val="24"/>
                <w:shd w:val="clear" w:color="auto" w:fill="FFFFFF"/>
              </w:rPr>
              <w:fldChar w:fldCharType="begin"/>
            </w:r>
            <w:r w:rsidRPr="00995F73">
              <w:rPr>
                <w:rFonts w:ascii="Times New Roman" w:hAnsi="Times New Roman" w:cs="Times New Roman"/>
                <w:sz w:val="24"/>
                <w:szCs w:val="24"/>
                <w:shd w:val="clear" w:color="auto" w:fill="FFFFFF"/>
              </w:rPr>
              <w:instrText xml:space="preserve"> SEQ equação \* MERGEFORMAT </w:instrText>
            </w:r>
            <w:r w:rsidRPr="00995F73">
              <w:rPr>
                <w:rFonts w:ascii="Times New Roman" w:hAnsi="Times New Roman" w:cs="Times New Roman"/>
                <w:sz w:val="24"/>
                <w:szCs w:val="24"/>
                <w:shd w:val="clear" w:color="auto" w:fill="FFFFFF"/>
              </w:rPr>
              <w:fldChar w:fldCharType="separate"/>
            </w:r>
            <w:r w:rsidR="00FA366B">
              <w:rPr>
                <w:rFonts w:ascii="Times New Roman" w:hAnsi="Times New Roman" w:cs="Times New Roman"/>
                <w:noProof/>
                <w:sz w:val="24"/>
                <w:szCs w:val="24"/>
                <w:shd w:val="clear" w:color="auto" w:fill="FFFFFF"/>
              </w:rPr>
              <w:t>16</w:t>
            </w:r>
            <w:r w:rsidRPr="00995F73">
              <w:rPr>
                <w:rFonts w:ascii="Times New Roman" w:hAnsi="Times New Roman" w:cs="Times New Roman"/>
                <w:sz w:val="24"/>
                <w:szCs w:val="24"/>
                <w:shd w:val="clear" w:color="auto" w:fill="FFFFFF"/>
              </w:rPr>
              <w:fldChar w:fldCharType="end"/>
            </w:r>
            <w:r w:rsidRPr="00995F73">
              <w:rPr>
                <w:rFonts w:ascii="Times New Roman" w:hAnsi="Times New Roman" w:cs="Times New Roman"/>
                <w:sz w:val="24"/>
                <w:szCs w:val="24"/>
                <w:shd w:val="clear" w:color="auto" w:fill="FFFFFF"/>
              </w:rPr>
              <w:t>)</w:t>
            </w:r>
          </w:p>
        </w:tc>
      </w:tr>
      <w:tr w:rsidR="009019D2" w:rsidRPr="00995F73" w:rsidTr="009019D2">
        <w:trPr>
          <w:trHeight w:val="337"/>
          <w:jc w:val="center"/>
        </w:trPr>
        <w:tc>
          <w:tcPr>
            <w:tcW w:w="336" w:type="pct"/>
            <w:vAlign w:val="center"/>
          </w:tcPr>
          <w:p w:rsidR="009019D2" w:rsidRPr="00995F73" w:rsidRDefault="009019D2" w:rsidP="00E92344">
            <w:pPr>
              <w:autoSpaceDE w:val="0"/>
              <w:autoSpaceDN w:val="0"/>
              <w:adjustRightInd w:val="0"/>
              <w:jc w:val="center"/>
              <w:rPr>
                <w:rFonts w:ascii="Times New Roman" w:hAnsi="Times New Roman" w:cs="Times New Roman"/>
                <w:sz w:val="24"/>
                <w:szCs w:val="24"/>
                <w:shd w:val="clear" w:color="auto" w:fill="FFFFFF"/>
              </w:rPr>
            </w:pPr>
          </w:p>
        </w:tc>
        <w:tc>
          <w:tcPr>
            <w:tcW w:w="4323" w:type="pct"/>
            <w:vAlign w:val="center"/>
          </w:tcPr>
          <w:p w:rsidR="009019D2" w:rsidRPr="00995F73" w:rsidRDefault="001F3996" w:rsidP="00E92344">
            <w:pPr>
              <w:autoSpaceDE w:val="0"/>
              <w:autoSpaceDN w:val="0"/>
              <w:adjustRightInd w:val="0"/>
              <w:jc w:val="center"/>
              <w:rPr>
                <w:rFonts w:ascii="Times New Roman" w:hAnsi="Times New Roman" w:cs="Times New Roman"/>
                <w:sz w:val="24"/>
                <w:szCs w:val="24"/>
                <w:shd w:val="clear" w:color="auto" w:fill="FFFFFF"/>
              </w:rPr>
            </w:pPr>
            <m:oMathPara>
              <m:oMath>
                <m:sSub>
                  <m:sSubPr>
                    <m:ctrlPr>
                      <w:rPr>
                        <w:rFonts w:ascii="Cambria Math" w:hAnsi="Cambria Math" w:cs="Times New Roman"/>
                        <w:i/>
                        <w:sz w:val="24"/>
                        <w:szCs w:val="24"/>
                      </w:rPr>
                    </m:ctrlPr>
                  </m:sSubPr>
                  <m:e>
                    <m:r>
                      <w:rPr>
                        <w:rFonts w:ascii="Cambria Math" w:hAnsi="Cambria Math" w:cs="Times New Roman"/>
                        <w:sz w:val="24"/>
                        <w:szCs w:val="24"/>
                      </w:rPr>
                      <m:t>LM</m:t>
                    </m:r>
                  </m:e>
                  <m:sub>
                    <m:r>
                      <w:rPr>
                        <w:rFonts w:ascii="Cambria Math" w:hAnsi="Cambria Math" w:cs="Times New Roman"/>
                        <w:sz w:val="24"/>
                        <w:szCs w:val="24"/>
                      </w:rPr>
                      <m:t>KPSS</m:t>
                    </m:r>
                  </m:sub>
                </m:sSub>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t</m:t>
                        </m:r>
                      </m:sub>
                      <m:sup/>
                      <m:e>
                        <m:r>
                          <w:rPr>
                            <w:rFonts w:ascii="Cambria Math" w:hAnsi="Cambria Math" w:cs="Times New Roman"/>
                            <w:sz w:val="24"/>
                            <w:szCs w:val="24"/>
                          </w:rPr>
                          <m:t>S</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e>
                    </m:nary>
                  </m:num>
                  <m:den>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acc>
                          <m:accPr>
                            <m:ctrlPr>
                              <w:rPr>
                                <w:rFonts w:ascii="Cambria Math" w:hAnsi="Cambria Math" w:cs="Times New Roman"/>
                                <w:i/>
                                <w:sz w:val="24"/>
                                <w:szCs w:val="24"/>
                              </w:rPr>
                            </m:ctrlPr>
                          </m:accPr>
                          <m:e>
                            <m:r>
                              <w:rPr>
                                <w:rFonts w:ascii="Cambria Math" w:hAnsi="Cambria Math" w:cs="Times New Roman"/>
                                <w:sz w:val="24"/>
                                <w:szCs w:val="24"/>
                              </w:rPr>
                              <m:t>σ</m:t>
                            </m:r>
                          </m:e>
                        </m:acc>
                      </m:e>
                      <m:sup>
                        <m:r>
                          <w:rPr>
                            <w:rFonts w:ascii="Cambria Math" w:hAnsi="Cambria Math" w:cs="Times New Roman"/>
                            <w:sz w:val="24"/>
                            <w:szCs w:val="24"/>
                          </w:rPr>
                          <m:t>2</m:t>
                        </m:r>
                      </m:sup>
                    </m:sSup>
                  </m:den>
                </m:f>
              </m:oMath>
            </m:oMathPara>
          </w:p>
        </w:tc>
        <w:tc>
          <w:tcPr>
            <w:tcW w:w="341" w:type="pct"/>
            <w:vAlign w:val="center"/>
          </w:tcPr>
          <w:p w:rsidR="009019D2" w:rsidRPr="00995F73" w:rsidRDefault="009019D2" w:rsidP="00E92344">
            <w:pPr>
              <w:autoSpaceDE w:val="0"/>
              <w:autoSpaceDN w:val="0"/>
              <w:adjustRightInd w:val="0"/>
              <w:jc w:val="center"/>
              <w:rPr>
                <w:rFonts w:ascii="Times New Roman" w:hAnsi="Times New Roman" w:cs="Times New Roman"/>
                <w:sz w:val="24"/>
                <w:szCs w:val="24"/>
                <w:shd w:val="clear" w:color="auto" w:fill="FFFFFF"/>
              </w:rPr>
            </w:pPr>
            <w:r w:rsidRPr="00995F73">
              <w:rPr>
                <w:rFonts w:ascii="Times New Roman" w:hAnsi="Times New Roman" w:cs="Times New Roman"/>
                <w:sz w:val="24"/>
                <w:szCs w:val="24"/>
                <w:shd w:val="clear" w:color="auto" w:fill="FFFFFF"/>
              </w:rPr>
              <w:t>(</w:t>
            </w:r>
            <w:r w:rsidRPr="00995F73">
              <w:rPr>
                <w:rFonts w:ascii="Times New Roman" w:hAnsi="Times New Roman" w:cs="Times New Roman"/>
                <w:sz w:val="24"/>
                <w:szCs w:val="24"/>
                <w:shd w:val="clear" w:color="auto" w:fill="FFFFFF"/>
              </w:rPr>
              <w:fldChar w:fldCharType="begin"/>
            </w:r>
            <w:r w:rsidRPr="00995F73">
              <w:rPr>
                <w:rFonts w:ascii="Times New Roman" w:hAnsi="Times New Roman" w:cs="Times New Roman"/>
                <w:sz w:val="24"/>
                <w:szCs w:val="24"/>
                <w:shd w:val="clear" w:color="auto" w:fill="FFFFFF"/>
              </w:rPr>
              <w:instrText xml:space="preserve"> SEQ equação \* MERGEFORMAT </w:instrText>
            </w:r>
            <w:r w:rsidRPr="00995F73">
              <w:rPr>
                <w:rFonts w:ascii="Times New Roman" w:hAnsi="Times New Roman" w:cs="Times New Roman"/>
                <w:sz w:val="24"/>
                <w:szCs w:val="24"/>
                <w:shd w:val="clear" w:color="auto" w:fill="FFFFFF"/>
              </w:rPr>
              <w:fldChar w:fldCharType="separate"/>
            </w:r>
            <w:r w:rsidR="00FA366B">
              <w:rPr>
                <w:rFonts w:ascii="Times New Roman" w:hAnsi="Times New Roman" w:cs="Times New Roman"/>
                <w:noProof/>
                <w:sz w:val="24"/>
                <w:szCs w:val="24"/>
                <w:shd w:val="clear" w:color="auto" w:fill="FFFFFF"/>
              </w:rPr>
              <w:t>17</w:t>
            </w:r>
            <w:r w:rsidRPr="00995F73">
              <w:rPr>
                <w:rFonts w:ascii="Times New Roman" w:hAnsi="Times New Roman" w:cs="Times New Roman"/>
                <w:sz w:val="24"/>
                <w:szCs w:val="24"/>
                <w:shd w:val="clear" w:color="auto" w:fill="FFFFFF"/>
              </w:rPr>
              <w:fldChar w:fldCharType="end"/>
            </w:r>
            <w:r w:rsidRPr="00995F73">
              <w:rPr>
                <w:rFonts w:ascii="Times New Roman" w:hAnsi="Times New Roman" w:cs="Times New Roman"/>
                <w:sz w:val="24"/>
                <w:szCs w:val="24"/>
                <w:shd w:val="clear" w:color="auto" w:fill="FFFFFF"/>
              </w:rPr>
              <w:t>)</w:t>
            </w:r>
          </w:p>
        </w:tc>
      </w:tr>
    </w:tbl>
    <w:p w:rsidR="009019D2" w:rsidRPr="00995F73" w:rsidRDefault="009019D2" w:rsidP="00E92344">
      <w:pPr>
        <w:pStyle w:val="Default"/>
        <w:jc w:val="both"/>
        <w:rPr>
          <w:rFonts w:ascii="Times New Roman" w:hAnsi="Times New Roman" w:cs="Times New Roman"/>
          <w:color w:val="auto"/>
        </w:rPr>
      </w:pPr>
      <w:r w:rsidRPr="00995F73">
        <w:rPr>
          <w:rFonts w:ascii="Times New Roman" w:hAnsi="Times New Roman" w:cs="Times New Roman"/>
        </w:rPr>
        <w:t xml:space="preserve">Onde: S(t) é a soma parcial dos desvios dos resíduos em relação à média amostral, </w:t>
      </w:r>
      <m:oMath>
        <m:r>
          <w:rPr>
            <w:rFonts w:ascii="Cambria Math" w:hAnsi="Cambria Math" w:cs="Times New Roman"/>
          </w:rPr>
          <m:t>S</m:t>
        </m:r>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m:t>
        </m:r>
        <m:sSub>
          <m:sSubPr>
            <m:ctrlPr>
              <w:rPr>
                <w:rFonts w:ascii="Cambria Math" w:hAnsi="Cambria Math" w:cs="Times New Roman"/>
                <w:i/>
              </w:rPr>
            </m:ctrlPr>
          </m:sSubPr>
          <m:e>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t</m:t>
                </m:r>
              </m:sup>
              <m:e>
                <m:acc>
                  <m:accPr>
                    <m:ctrlPr>
                      <w:rPr>
                        <w:rFonts w:ascii="Cambria Math" w:hAnsi="Cambria Math" w:cs="Times New Roman"/>
                        <w:i/>
                      </w:rPr>
                    </m:ctrlPr>
                  </m:accPr>
                  <m:e>
                    <m:r>
                      <w:rPr>
                        <w:rFonts w:ascii="Cambria Math" w:hAnsi="Cambria Math" w:cs="Times New Roman"/>
                      </w:rPr>
                      <m:t>u</m:t>
                    </m:r>
                  </m:e>
                </m:acc>
              </m:e>
            </m:nary>
          </m:e>
          <m:sub>
            <m:r>
              <w:rPr>
                <w:rFonts w:ascii="Cambria Math" w:hAnsi="Cambria Math" w:cs="Times New Roman"/>
              </w:rPr>
              <m:t>i</m:t>
            </m:r>
          </m:sub>
        </m:sSub>
      </m:oMath>
      <w:r w:rsidRPr="00995F73">
        <w:rPr>
          <w:rFonts w:ascii="Times New Roman" w:hAnsi="Times New Roman" w:cs="Times New Roman"/>
        </w:rPr>
        <w:t xml:space="preserve">; T corresponde ao número total de observações; e </w:t>
      </w:r>
      <m:oMath>
        <m:sSup>
          <m:sSupPr>
            <m:ctrlPr>
              <w:rPr>
                <w:rFonts w:ascii="Cambria Math" w:hAnsi="Cambria Math" w:cs="Times New Roman"/>
                <w:i/>
                <w:color w:val="auto"/>
              </w:rPr>
            </m:ctrlPr>
          </m:sSupPr>
          <m:e>
            <m:acc>
              <m:accPr>
                <m:ctrlPr>
                  <w:rPr>
                    <w:rFonts w:ascii="Cambria Math" w:hAnsi="Cambria Math" w:cs="Times New Roman"/>
                    <w:i/>
                    <w:color w:val="auto"/>
                  </w:rPr>
                </m:ctrlPr>
              </m:accPr>
              <m:e>
                <m:r>
                  <w:rPr>
                    <w:rFonts w:ascii="Cambria Math" w:hAnsi="Cambria Math" w:cs="Times New Roman"/>
                  </w:rPr>
                  <m:t>σ</m:t>
                </m:r>
              </m:e>
            </m:acc>
          </m:e>
          <m:sup>
            <m:r>
              <w:rPr>
                <w:rFonts w:ascii="Cambria Math" w:hAnsi="Cambria Math" w:cs="Times New Roman"/>
              </w:rPr>
              <m:t>2</m:t>
            </m:r>
          </m:sup>
        </m:sSup>
      </m:oMath>
      <w:r w:rsidRPr="00995F73">
        <w:rPr>
          <w:rFonts w:ascii="Times New Roman" w:hAnsi="Times New Roman" w:cs="Times New Roman"/>
          <w:color w:val="auto"/>
        </w:rPr>
        <w:t xml:space="preserve"> o valor aproximad</w:t>
      </w:r>
      <w:r w:rsidR="00763B67" w:rsidRPr="00995F73">
        <w:rPr>
          <w:rFonts w:ascii="Times New Roman" w:hAnsi="Times New Roman" w:cs="Times New Roman"/>
          <w:color w:val="auto"/>
        </w:rPr>
        <w:t xml:space="preserve">o da variância de longo prazo. </w:t>
      </w:r>
    </w:p>
    <w:p w:rsidR="009019D2" w:rsidRPr="00995F73" w:rsidRDefault="009019D2" w:rsidP="00E92344">
      <w:pPr>
        <w:pStyle w:val="Default"/>
        <w:jc w:val="both"/>
        <w:rPr>
          <w:rFonts w:ascii="Times New Roman" w:hAnsi="Times New Roman" w:cs="Times New Roman"/>
          <w:szCs w:val="23"/>
        </w:rPr>
      </w:pPr>
      <w:r w:rsidRPr="00995F73">
        <w:rPr>
          <w:rFonts w:ascii="Times New Roman" w:hAnsi="Times New Roman" w:cs="Times New Roman"/>
          <w:sz w:val="23"/>
          <w:szCs w:val="23"/>
        </w:rPr>
        <w:tab/>
      </w:r>
      <w:r w:rsidR="000D2AC2" w:rsidRPr="00DE5807">
        <w:rPr>
          <w:rFonts w:ascii="Times New Roman" w:hAnsi="Times New Roman" w:cs="Times New Roman"/>
          <w:color w:val="auto"/>
          <w:sz w:val="23"/>
          <w:szCs w:val="23"/>
        </w:rPr>
        <w:t xml:space="preserve">Tem-se também o </w:t>
      </w:r>
      <w:r w:rsidRPr="00DE5807">
        <w:rPr>
          <w:rFonts w:ascii="Times New Roman" w:hAnsi="Times New Roman" w:cs="Times New Roman"/>
          <w:color w:val="auto"/>
          <w:szCs w:val="23"/>
        </w:rPr>
        <w:t xml:space="preserve">teste de Dickey-Fuller </w:t>
      </w:r>
      <w:r w:rsidR="000D2AC2" w:rsidRPr="00DE5807">
        <w:rPr>
          <w:rFonts w:ascii="Times New Roman" w:hAnsi="Times New Roman" w:cs="Times New Roman"/>
          <w:color w:val="auto"/>
          <w:szCs w:val="23"/>
        </w:rPr>
        <w:t xml:space="preserve">realizado através do </w:t>
      </w:r>
      <w:r w:rsidRPr="00DE5807">
        <w:rPr>
          <w:rFonts w:ascii="Times New Roman" w:hAnsi="Times New Roman" w:cs="Times New Roman"/>
          <w:color w:val="auto"/>
          <w:szCs w:val="23"/>
        </w:rPr>
        <w:t xml:space="preserve">método </w:t>
      </w:r>
      <w:r w:rsidR="000D2AC2" w:rsidRPr="00DE5807">
        <w:rPr>
          <w:rFonts w:ascii="Times New Roman" w:hAnsi="Times New Roman" w:cs="Times New Roman"/>
          <w:color w:val="auto"/>
          <w:szCs w:val="23"/>
        </w:rPr>
        <w:t xml:space="preserve">dos </w:t>
      </w:r>
      <w:r w:rsidRPr="00DE5807">
        <w:rPr>
          <w:rFonts w:ascii="Times New Roman" w:hAnsi="Times New Roman" w:cs="Times New Roman"/>
          <w:color w:val="auto"/>
          <w:szCs w:val="23"/>
        </w:rPr>
        <w:t>mínimos quadrados generalizados (GLS-DF)</w:t>
      </w:r>
      <w:r w:rsidRPr="00DE5807">
        <w:rPr>
          <w:rStyle w:val="Refdenotaderodap"/>
          <w:rFonts w:ascii="Times New Roman" w:hAnsi="Times New Roman" w:cs="Times New Roman"/>
          <w:color w:val="auto"/>
          <w:szCs w:val="23"/>
        </w:rPr>
        <w:footnoteReference w:id="9"/>
      </w:r>
      <w:r w:rsidRPr="00DE5807">
        <w:rPr>
          <w:rFonts w:ascii="Times New Roman" w:hAnsi="Times New Roman" w:cs="Times New Roman"/>
          <w:color w:val="auto"/>
          <w:szCs w:val="23"/>
        </w:rPr>
        <w:t xml:space="preserve">, conhecido também como teste </w:t>
      </w:r>
      <w:r w:rsidRPr="00995F73">
        <w:rPr>
          <w:rFonts w:ascii="Times New Roman" w:hAnsi="Times New Roman" w:cs="Times New Roman"/>
          <w:szCs w:val="23"/>
        </w:rPr>
        <w:t xml:space="preserve">ERS, proposto por Elliot, Rothenberg e Stock (ERS, 1996), através de uma modificação no teste ADF. Segundo Braga (2006), que inicialmente obtêm-se a estimação do parâmetro </w:t>
      </w:r>
      <m:oMath>
        <m:r>
          <m:rPr>
            <m:sty m:val="p"/>
          </m:rPr>
          <w:rPr>
            <w:rFonts w:ascii="Cambria Math" w:hAnsi="Cambria Math" w:cs="Times New Roman"/>
            <w:szCs w:val="23"/>
          </w:rPr>
          <m:t>δ(θ)</m:t>
        </m:r>
      </m:oMath>
      <w:r w:rsidRPr="00995F73">
        <w:rPr>
          <w:rFonts w:ascii="Times New Roman" w:hAnsi="Times New Roman" w:cs="Times New Roman"/>
          <w:szCs w:val="23"/>
        </w:rPr>
        <w:t>, realizada através da equação:</w:t>
      </w:r>
    </w:p>
    <w:tbl>
      <w:tblPr>
        <w:tblStyle w:val="Tabelacomgrade"/>
        <w:tblW w:w="493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424"/>
        <w:gridCol w:w="616"/>
      </w:tblGrid>
      <w:tr w:rsidR="009019D2" w:rsidRPr="00995F73" w:rsidTr="009019D2">
        <w:trPr>
          <w:trHeight w:val="337"/>
          <w:jc w:val="center"/>
        </w:trPr>
        <w:tc>
          <w:tcPr>
            <w:tcW w:w="336" w:type="pct"/>
            <w:vAlign w:val="center"/>
          </w:tcPr>
          <w:p w:rsidR="009019D2" w:rsidRPr="00995F73" w:rsidRDefault="009019D2" w:rsidP="00E92344">
            <w:pPr>
              <w:autoSpaceDE w:val="0"/>
              <w:autoSpaceDN w:val="0"/>
              <w:adjustRightInd w:val="0"/>
              <w:jc w:val="center"/>
              <w:rPr>
                <w:rFonts w:ascii="Times New Roman" w:hAnsi="Times New Roman" w:cs="Times New Roman"/>
                <w:sz w:val="24"/>
                <w:szCs w:val="24"/>
                <w:shd w:val="clear" w:color="auto" w:fill="FFFFFF"/>
              </w:rPr>
            </w:pPr>
          </w:p>
        </w:tc>
        <w:tc>
          <w:tcPr>
            <w:tcW w:w="4323" w:type="pct"/>
            <w:vAlign w:val="center"/>
          </w:tcPr>
          <w:p w:rsidR="009019D2" w:rsidRPr="00995F73" w:rsidRDefault="009019D2" w:rsidP="00E92344">
            <w:pPr>
              <w:autoSpaceDE w:val="0"/>
              <w:autoSpaceDN w:val="0"/>
              <w:adjustRightInd w:val="0"/>
              <w:jc w:val="center"/>
              <w:rPr>
                <w:rFonts w:ascii="Times New Roman" w:hAnsi="Times New Roman" w:cs="Times New Roman"/>
                <w:sz w:val="24"/>
                <w:szCs w:val="24"/>
                <w:shd w:val="clear" w:color="auto" w:fill="FFFFFF"/>
              </w:rPr>
            </w:pPr>
            <m:oMathPara>
              <m:oMath>
                <m:r>
                  <w:rPr>
                    <w:rFonts w:ascii="Cambria Math" w:hAnsi="Cambria Math" w:cs="Times New Roman"/>
                    <w:sz w:val="24"/>
                    <w:szCs w:val="24"/>
                  </w:rPr>
                  <m:t>d(</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num>
                  <m:den>
                    <m:r>
                      <w:rPr>
                        <w:rFonts w:ascii="Cambria Math" w:hAnsi="Cambria Math" w:cs="Times New Roman"/>
                        <w:sz w:val="24"/>
                        <w:szCs w:val="24"/>
                      </w:rPr>
                      <m:t>θ</m:t>
                    </m:r>
                  </m:den>
                </m:f>
                <m:r>
                  <w:rPr>
                    <w:rFonts w:ascii="Cambria Math" w:hAnsi="Cambria Math" w:cs="Times New Roman"/>
                    <w:sz w:val="24"/>
                    <w:szCs w:val="24"/>
                  </w:rPr>
                  <m:t>)=d(</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t</m:t>
                        </m:r>
                      </m:sub>
                    </m:sSub>
                  </m:num>
                  <m:den>
                    <m:r>
                      <w:rPr>
                        <w:rFonts w:ascii="Cambria Math" w:hAnsi="Cambria Math" w:cs="Times New Roman"/>
                        <w:sz w:val="24"/>
                        <w:szCs w:val="24"/>
                      </w:rPr>
                      <m:t>θ</m:t>
                    </m:r>
                  </m:den>
                </m:f>
                <m:r>
                  <w:rPr>
                    <w:rFonts w:ascii="Cambria Math" w:hAnsi="Cambria Math" w:cs="Times New Roman"/>
                    <w:sz w:val="24"/>
                    <w:szCs w:val="24"/>
                  </w:rPr>
                  <m:t>)'δ(θ)+</m:t>
                </m:r>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t</m:t>
                    </m:r>
                  </m:sub>
                </m:sSub>
              </m:oMath>
            </m:oMathPara>
          </w:p>
        </w:tc>
        <w:tc>
          <w:tcPr>
            <w:tcW w:w="341" w:type="pct"/>
            <w:vAlign w:val="center"/>
          </w:tcPr>
          <w:p w:rsidR="009019D2" w:rsidRPr="00995F73" w:rsidRDefault="009019D2" w:rsidP="00E92344">
            <w:pPr>
              <w:autoSpaceDE w:val="0"/>
              <w:autoSpaceDN w:val="0"/>
              <w:adjustRightInd w:val="0"/>
              <w:jc w:val="center"/>
              <w:rPr>
                <w:rFonts w:ascii="Times New Roman" w:hAnsi="Times New Roman" w:cs="Times New Roman"/>
                <w:sz w:val="24"/>
                <w:szCs w:val="24"/>
                <w:shd w:val="clear" w:color="auto" w:fill="FFFFFF"/>
              </w:rPr>
            </w:pPr>
            <w:r w:rsidRPr="00995F73">
              <w:rPr>
                <w:rFonts w:ascii="Times New Roman" w:hAnsi="Times New Roman" w:cs="Times New Roman"/>
                <w:sz w:val="24"/>
                <w:szCs w:val="24"/>
                <w:shd w:val="clear" w:color="auto" w:fill="FFFFFF"/>
              </w:rPr>
              <w:t>(</w:t>
            </w:r>
            <w:r w:rsidRPr="00995F73">
              <w:rPr>
                <w:rFonts w:ascii="Times New Roman" w:hAnsi="Times New Roman" w:cs="Times New Roman"/>
                <w:sz w:val="24"/>
                <w:szCs w:val="24"/>
                <w:shd w:val="clear" w:color="auto" w:fill="FFFFFF"/>
              </w:rPr>
              <w:fldChar w:fldCharType="begin"/>
            </w:r>
            <w:r w:rsidRPr="00995F73">
              <w:rPr>
                <w:rFonts w:ascii="Times New Roman" w:hAnsi="Times New Roman" w:cs="Times New Roman"/>
                <w:sz w:val="24"/>
                <w:szCs w:val="24"/>
                <w:shd w:val="clear" w:color="auto" w:fill="FFFFFF"/>
              </w:rPr>
              <w:instrText xml:space="preserve"> SEQ equação \* MERGEFORMAT </w:instrText>
            </w:r>
            <w:r w:rsidRPr="00995F73">
              <w:rPr>
                <w:rFonts w:ascii="Times New Roman" w:hAnsi="Times New Roman" w:cs="Times New Roman"/>
                <w:sz w:val="24"/>
                <w:szCs w:val="24"/>
                <w:shd w:val="clear" w:color="auto" w:fill="FFFFFF"/>
              </w:rPr>
              <w:fldChar w:fldCharType="separate"/>
            </w:r>
            <w:r w:rsidR="00FA366B">
              <w:rPr>
                <w:rFonts w:ascii="Times New Roman" w:hAnsi="Times New Roman" w:cs="Times New Roman"/>
                <w:noProof/>
                <w:sz w:val="24"/>
                <w:szCs w:val="24"/>
                <w:shd w:val="clear" w:color="auto" w:fill="FFFFFF"/>
              </w:rPr>
              <w:t>18</w:t>
            </w:r>
            <w:r w:rsidRPr="00995F73">
              <w:rPr>
                <w:rFonts w:ascii="Times New Roman" w:hAnsi="Times New Roman" w:cs="Times New Roman"/>
                <w:sz w:val="24"/>
                <w:szCs w:val="24"/>
                <w:shd w:val="clear" w:color="auto" w:fill="FFFFFF"/>
              </w:rPr>
              <w:fldChar w:fldCharType="end"/>
            </w:r>
            <w:r w:rsidRPr="00995F73">
              <w:rPr>
                <w:rFonts w:ascii="Times New Roman" w:hAnsi="Times New Roman" w:cs="Times New Roman"/>
                <w:sz w:val="24"/>
                <w:szCs w:val="24"/>
                <w:shd w:val="clear" w:color="auto" w:fill="FFFFFF"/>
              </w:rPr>
              <w:t>)</w:t>
            </w:r>
          </w:p>
        </w:tc>
      </w:tr>
    </w:tbl>
    <w:p w:rsidR="009019D2" w:rsidRPr="00995F73" w:rsidRDefault="009019D2" w:rsidP="00E92344">
      <w:pPr>
        <w:pStyle w:val="Default"/>
        <w:jc w:val="both"/>
        <w:rPr>
          <w:rFonts w:ascii="Times New Roman" w:hAnsi="Times New Roman" w:cs="Times New Roman"/>
          <w:sz w:val="23"/>
          <w:szCs w:val="23"/>
        </w:rPr>
      </w:pPr>
      <w:r w:rsidRPr="00995F73">
        <w:rPr>
          <w:rFonts w:ascii="Times New Roman" w:hAnsi="Times New Roman" w:cs="Times New Roman"/>
          <w:sz w:val="23"/>
          <w:szCs w:val="23"/>
        </w:rPr>
        <w:tab/>
        <w:t xml:space="preserve">Sendo </w:t>
      </w:r>
      <m:oMath>
        <m:r>
          <w:rPr>
            <w:rFonts w:ascii="Cambria Math" w:hAnsi="Cambria Math" w:cs="Times New Roman"/>
          </w:rPr>
          <m:t>d(</m:t>
        </m:r>
        <m:f>
          <m:fPr>
            <m:ctrlPr>
              <w:rPr>
                <w:rFonts w:ascii="Cambria Math" w:hAnsi="Cambria Math" w:cs="Times New Roman"/>
                <w:i/>
                <w:color w:val="auto"/>
              </w:rPr>
            </m:ctrlPr>
          </m:fPr>
          <m:num>
            <m:sSub>
              <m:sSubPr>
                <m:ctrlPr>
                  <w:rPr>
                    <w:rFonts w:ascii="Cambria Math" w:hAnsi="Cambria Math" w:cs="Times New Roman"/>
                    <w:i/>
                    <w:color w:val="auto"/>
                  </w:rPr>
                </m:ctrlPr>
              </m:sSubPr>
              <m:e>
                <m:r>
                  <w:rPr>
                    <w:rFonts w:ascii="Cambria Math" w:hAnsi="Cambria Math" w:cs="Times New Roman"/>
                  </w:rPr>
                  <m:t>y</m:t>
                </m:r>
              </m:e>
              <m:sub>
                <m:r>
                  <w:rPr>
                    <w:rFonts w:ascii="Cambria Math" w:hAnsi="Cambria Math" w:cs="Times New Roman"/>
                  </w:rPr>
                  <m:t>t</m:t>
                </m:r>
              </m:sub>
            </m:sSub>
          </m:num>
          <m:den>
            <m:r>
              <w:rPr>
                <w:rFonts w:ascii="Cambria Math" w:hAnsi="Cambria Math" w:cs="Times New Roman"/>
              </w:rPr>
              <m:t>θ</m:t>
            </m:r>
          </m:den>
        </m:f>
        <m:r>
          <w:rPr>
            <w:rFonts w:ascii="Cambria Math" w:hAnsi="Cambria Math" w:cs="Times New Roman"/>
          </w:rPr>
          <m:t>)</m:t>
        </m:r>
      </m:oMath>
      <w:r w:rsidRPr="00995F73">
        <w:rPr>
          <w:rFonts w:ascii="Times New Roman" w:hAnsi="Times New Roman" w:cs="Times New Roman"/>
        </w:rPr>
        <w:t xml:space="preserve"> a quase diferença de </w:t>
      </w:r>
      <m:oMath>
        <m:sSub>
          <m:sSubPr>
            <m:ctrlPr>
              <w:rPr>
                <w:rFonts w:ascii="Cambria Math" w:hAnsi="Cambria Math" w:cs="Times New Roman"/>
                <w:i/>
                <w:color w:val="auto"/>
              </w:rPr>
            </m:ctrlPr>
          </m:sSubPr>
          <m:e>
            <m:r>
              <w:rPr>
                <w:rFonts w:ascii="Cambria Math" w:hAnsi="Cambria Math" w:cs="Times New Roman"/>
              </w:rPr>
              <m:t>y</m:t>
            </m:r>
          </m:e>
          <m:sub>
            <m:r>
              <w:rPr>
                <w:rFonts w:ascii="Cambria Math" w:hAnsi="Cambria Math" w:cs="Times New Roman"/>
              </w:rPr>
              <m:t>t</m:t>
            </m:r>
          </m:sub>
        </m:sSub>
      </m:oMath>
      <w:r w:rsidRPr="00995F73">
        <w:rPr>
          <w:rFonts w:ascii="Times New Roman" w:hAnsi="Times New Roman" w:cs="Times New Roman"/>
          <w:color w:val="auto"/>
        </w:rPr>
        <w:t xml:space="preserve"> que depende do valor de </w:t>
      </w:r>
      <m:oMath>
        <m:r>
          <w:rPr>
            <w:rFonts w:ascii="Cambria Math" w:hAnsi="Cambria Math" w:cs="Times New Roman"/>
          </w:rPr>
          <m:t>θ.</m:t>
        </m:r>
      </m:oMath>
      <w:r w:rsidRPr="00995F73">
        <w:rPr>
          <w:rFonts w:ascii="Times New Roman" w:hAnsi="Times New Roman" w:cs="Times New Roman"/>
          <w:sz w:val="23"/>
          <w:szCs w:val="23"/>
        </w:rPr>
        <w:t xml:space="preserve"> Então a partir da estimação de </w:t>
      </w:r>
      <m:oMath>
        <m:r>
          <w:rPr>
            <w:rFonts w:ascii="Cambria Math" w:hAnsi="Cambria Math" w:cs="Times New Roman"/>
            <w:sz w:val="23"/>
            <w:szCs w:val="23"/>
          </w:rPr>
          <m:t>δ</m:t>
        </m:r>
        <m:d>
          <m:dPr>
            <m:ctrlPr>
              <w:rPr>
                <w:rFonts w:ascii="Cambria Math" w:hAnsi="Cambria Math" w:cs="Times New Roman"/>
                <w:i/>
                <w:sz w:val="23"/>
                <w:szCs w:val="23"/>
              </w:rPr>
            </m:ctrlPr>
          </m:dPr>
          <m:e>
            <m:r>
              <w:rPr>
                <w:rFonts w:ascii="Cambria Math" w:hAnsi="Cambria Math" w:cs="Times New Roman"/>
                <w:sz w:val="23"/>
                <w:szCs w:val="23"/>
              </w:rPr>
              <m:t>θ</m:t>
            </m:r>
          </m:e>
        </m:d>
      </m:oMath>
      <w:r w:rsidRPr="00995F73">
        <w:rPr>
          <w:rFonts w:ascii="Times New Roman" w:hAnsi="Times New Roman" w:cs="Times New Roman"/>
          <w:sz w:val="23"/>
          <w:szCs w:val="23"/>
        </w:rPr>
        <w:t xml:space="preserve"> com o valor de </w:t>
      </w:r>
      <m:oMath>
        <m:r>
          <m:rPr>
            <m:sty m:val="p"/>
          </m:rPr>
          <w:rPr>
            <w:rFonts w:ascii="Cambria Math" w:hAnsi="Cambria Math" w:cs="Times New Roman"/>
            <w:sz w:val="23"/>
            <w:szCs w:val="23"/>
          </w:rPr>
          <m:t>θ(</m:t>
        </m:r>
        <m:acc>
          <m:accPr>
            <m:chr m:val="̅"/>
            <m:ctrlPr>
              <w:rPr>
                <w:rFonts w:ascii="Cambria Math" w:hAnsi="Cambria Math" w:cs="Times New Roman"/>
                <w:sz w:val="23"/>
                <w:szCs w:val="23"/>
              </w:rPr>
            </m:ctrlPr>
          </m:accPr>
          <m:e>
            <m:r>
              <m:rPr>
                <m:sty m:val="p"/>
              </m:rPr>
              <w:rPr>
                <w:rFonts w:ascii="Cambria Math" w:hAnsi="Cambria Math" w:cs="Times New Roman"/>
                <w:sz w:val="23"/>
                <w:szCs w:val="23"/>
              </w:rPr>
              <m:t>δ</m:t>
            </m:r>
          </m:e>
        </m:acc>
        <m:sSub>
          <m:sSubPr>
            <m:ctrlPr>
              <w:rPr>
                <w:rFonts w:ascii="Cambria Math" w:hAnsi="Cambria Math" w:cs="Times New Roman"/>
                <w:sz w:val="23"/>
                <w:szCs w:val="23"/>
              </w:rPr>
            </m:ctrlPr>
          </m:sSubPr>
          <m:e>
            <m:d>
              <m:dPr>
                <m:ctrlPr>
                  <w:rPr>
                    <w:rFonts w:ascii="Cambria Math" w:hAnsi="Cambria Math" w:cs="Times New Roman"/>
                    <w:sz w:val="23"/>
                    <w:szCs w:val="23"/>
                  </w:rPr>
                </m:ctrlPr>
              </m:dPr>
              <m:e>
                <m:r>
                  <m:rPr>
                    <m:sty m:val="p"/>
                  </m:rPr>
                  <w:rPr>
                    <w:rFonts w:ascii="Cambria Math" w:hAnsi="Cambria Math" w:cs="Times New Roman"/>
                    <w:sz w:val="23"/>
                    <w:szCs w:val="23"/>
                  </w:rPr>
                  <m:t>θ</m:t>
                </m:r>
              </m:e>
            </m:d>
          </m:e>
          <m:sub>
            <m:r>
              <m:rPr>
                <m:sty m:val="p"/>
              </m:rPr>
              <w:rPr>
                <w:rFonts w:ascii="Cambria Math" w:hAnsi="Cambria Math" w:cs="Times New Roman"/>
                <w:sz w:val="23"/>
                <w:szCs w:val="23"/>
              </w:rPr>
              <m:t>GLS</m:t>
            </m:r>
          </m:sub>
        </m:sSub>
        <m:r>
          <w:rPr>
            <w:rFonts w:ascii="Cambria Math" w:hAnsi="Cambria Math" w:cs="Times New Roman"/>
            <w:sz w:val="23"/>
            <w:szCs w:val="23"/>
          </w:rPr>
          <m:t>)</m:t>
        </m:r>
      </m:oMath>
      <w:r w:rsidRPr="00995F73">
        <w:rPr>
          <w:rFonts w:ascii="Times New Roman" w:hAnsi="Times New Roman" w:cs="Times New Roman"/>
          <w:sz w:val="23"/>
          <w:szCs w:val="23"/>
        </w:rPr>
        <w:t xml:space="preserve">, através do método de mínimos quadrados generalizados, aplica-se o teste ADF na equação </w:t>
      </w:r>
      <m:oMath>
        <m:sSub>
          <m:sSubPr>
            <m:ctrlPr>
              <w:rPr>
                <w:rFonts w:ascii="Cambria Math" w:hAnsi="Cambria Math" w:cs="Times New Roman"/>
                <w:color w:val="auto"/>
              </w:rPr>
            </m:ctrlPr>
          </m:sSubPr>
          <m:e>
            <m:sSup>
              <m:sSupPr>
                <m:ctrlPr>
                  <w:rPr>
                    <w:rFonts w:ascii="Cambria Math" w:hAnsi="Cambria Math" w:cs="Times New Roman"/>
                  </w:rPr>
                </m:ctrlPr>
              </m:sSupPr>
              <m:e>
                <m:r>
                  <m:rPr>
                    <m:sty m:val="p"/>
                  </m:rPr>
                  <w:rPr>
                    <w:rFonts w:ascii="Cambria Math" w:hAnsi="Cambria Math" w:cs="Times New Roman"/>
                  </w:rPr>
                  <m:t>y</m:t>
                </m:r>
              </m:e>
              <m:sup>
                <m:r>
                  <m:rPr>
                    <m:sty m:val="p"/>
                  </m:rPr>
                  <w:rPr>
                    <w:rFonts w:ascii="Cambria Math" w:hAnsi="Cambria Math" w:cs="Times New Roman"/>
                  </w:rPr>
                  <m:t>d</m:t>
                </m:r>
              </m:sup>
            </m:sSup>
          </m:e>
          <m:sub>
            <m:r>
              <m:rPr>
                <m:sty m:val="p"/>
              </m:rPr>
              <w:rPr>
                <w:rFonts w:ascii="Cambria Math" w:hAnsi="Cambria Math" w:cs="Times New Roman"/>
              </w:rPr>
              <m:t>t</m:t>
            </m:r>
          </m:sub>
        </m:sSub>
      </m:oMath>
      <w:r w:rsidRPr="00995F73">
        <w:rPr>
          <w:rFonts w:ascii="Times New Roman" w:hAnsi="Times New Roman" w:cs="Times New Roman"/>
          <w:color w:val="auto"/>
        </w:rPr>
        <w:t xml:space="preserve"> (em vez de </w:t>
      </w:r>
      <m:oMath>
        <m:sSub>
          <m:sSubPr>
            <m:ctrlPr>
              <w:rPr>
                <w:rFonts w:ascii="Cambria Math" w:hAnsi="Cambria Math" w:cs="Times New Roman"/>
                <w:i/>
                <w:color w:val="auto"/>
              </w:rPr>
            </m:ctrlPr>
          </m:sSubPr>
          <m:e>
            <m:r>
              <w:rPr>
                <w:rFonts w:ascii="Cambria Math" w:hAnsi="Cambria Math" w:cs="Times New Roman"/>
              </w:rPr>
              <m:t>y</m:t>
            </m:r>
          </m:e>
          <m:sub>
            <m:r>
              <w:rPr>
                <w:rFonts w:ascii="Cambria Math" w:hAnsi="Cambria Math" w:cs="Times New Roman"/>
              </w:rPr>
              <m:t>t</m:t>
            </m:r>
          </m:sub>
        </m:sSub>
        <m:r>
          <w:rPr>
            <w:rFonts w:ascii="Cambria Math" w:hAnsi="Cambria Math" w:cs="Times New Roman"/>
            <w:color w:val="auto"/>
          </w:rPr>
          <m:t>)</m:t>
        </m:r>
      </m:oMath>
      <w:r w:rsidRPr="00995F73">
        <w:rPr>
          <w:rFonts w:ascii="Times New Roman" w:hAnsi="Times New Roman" w:cs="Times New Roman"/>
          <w:color w:val="auto"/>
        </w:rPr>
        <w:t xml:space="preserve"> e sem o termo </w:t>
      </w:r>
      <m:oMath>
        <m:sSub>
          <m:sSubPr>
            <m:ctrlPr>
              <w:rPr>
                <w:rFonts w:ascii="Cambria Math" w:hAnsi="Cambria Math" w:cs="Times New Roman"/>
                <w:i/>
                <w:color w:val="auto"/>
              </w:rPr>
            </m:ctrlPr>
          </m:sSubPr>
          <m:e>
            <m:r>
              <w:rPr>
                <w:rFonts w:ascii="Cambria Math" w:hAnsi="Cambria Math" w:cs="Times New Roman"/>
              </w:rPr>
              <m:t>d</m:t>
            </m:r>
          </m:e>
          <m:sub>
            <m:r>
              <w:rPr>
                <w:rFonts w:ascii="Cambria Math" w:hAnsi="Cambria Math" w:cs="Times New Roman"/>
              </w:rPr>
              <m:t>t</m:t>
            </m:r>
          </m:sub>
        </m:sSub>
      </m:oMath>
      <w:r w:rsidRPr="00995F73">
        <w:rPr>
          <w:rFonts w:ascii="Times New Roman" w:hAnsi="Times New Roman" w:cs="Times New Roman"/>
          <w:color w:val="auto"/>
        </w:rPr>
        <w:t xml:space="preserve"> (BRAGA, 2006):</w:t>
      </w:r>
    </w:p>
    <w:tbl>
      <w:tblPr>
        <w:tblStyle w:val="Tabelacomgrade"/>
        <w:tblW w:w="493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424"/>
        <w:gridCol w:w="616"/>
      </w:tblGrid>
      <w:tr w:rsidR="009019D2" w:rsidRPr="00995F73" w:rsidTr="009019D2">
        <w:trPr>
          <w:trHeight w:val="337"/>
          <w:jc w:val="center"/>
        </w:trPr>
        <w:tc>
          <w:tcPr>
            <w:tcW w:w="331" w:type="pct"/>
            <w:vAlign w:val="center"/>
          </w:tcPr>
          <w:p w:rsidR="009019D2" w:rsidRPr="00995F73" w:rsidRDefault="009019D2" w:rsidP="00E92344">
            <w:pPr>
              <w:autoSpaceDE w:val="0"/>
              <w:autoSpaceDN w:val="0"/>
              <w:adjustRightInd w:val="0"/>
              <w:jc w:val="center"/>
              <w:rPr>
                <w:rFonts w:ascii="Times New Roman" w:hAnsi="Times New Roman" w:cs="Times New Roman"/>
                <w:sz w:val="24"/>
                <w:szCs w:val="24"/>
                <w:shd w:val="clear" w:color="auto" w:fill="FFFFFF"/>
              </w:rPr>
            </w:pPr>
          </w:p>
        </w:tc>
        <w:tc>
          <w:tcPr>
            <w:tcW w:w="4318" w:type="pct"/>
            <w:vAlign w:val="center"/>
          </w:tcPr>
          <w:p w:rsidR="009019D2" w:rsidRPr="00995F73" w:rsidRDefault="009019D2" w:rsidP="00E92344">
            <w:pPr>
              <w:autoSpaceDE w:val="0"/>
              <w:autoSpaceDN w:val="0"/>
              <w:adjustRightInd w:val="0"/>
              <w:jc w:val="center"/>
              <w:rPr>
                <w:rFonts w:ascii="Times New Roman" w:hAnsi="Times New Roman" w:cs="Times New Roman"/>
                <w:sz w:val="24"/>
                <w:szCs w:val="24"/>
                <w:shd w:val="clear" w:color="auto" w:fill="FFFFFF"/>
              </w:rPr>
            </w:pPr>
            <m:oMathPara>
              <m:oMath>
                <m:r>
                  <m:rPr>
                    <m:sty m:val="p"/>
                  </m:rPr>
                  <w:rPr>
                    <w:rFonts w:ascii="Cambria Math" w:hAnsi="Cambria Math" w:cs="Times New Roman"/>
                    <w:sz w:val="23"/>
                    <w:szCs w:val="23"/>
                  </w:rPr>
                  <m:t xml:space="preserve">Δ </m:t>
                </m:r>
                <m:sSub>
                  <m:sSubPr>
                    <m:ctrlPr>
                      <w:rPr>
                        <w:rFonts w:ascii="Cambria Math" w:hAnsi="Cambria Math" w:cs="Times New Roman"/>
                        <w:sz w:val="24"/>
                        <w:szCs w:val="24"/>
                      </w:rPr>
                    </m:ctrlPr>
                  </m:sSubPr>
                  <m:e>
                    <m:sSup>
                      <m:sSupPr>
                        <m:ctrlPr>
                          <w:rPr>
                            <w:rFonts w:ascii="Cambria Math" w:eastAsia="Calibri" w:hAnsi="Cambria Math" w:cs="Times New Roman"/>
                            <w:color w:val="000000"/>
                            <w:sz w:val="24"/>
                            <w:szCs w:val="24"/>
                          </w:rPr>
                        </m:ctrlPr>
                      </m:sSupPr>
                      <m:e>
                        <m:r>
                          <m:rPr>
                            <m:sty m:val="p"/>
                          </m:rPr>
                          <w:rPr>
                            <w:rFonts w:ascii="Cambria Math" w:hAnsi="Cambria Math" w:cs="Times New Roman"/>
                          </w:rPr>
                          <m:t>y</m:t>
                        </m:r>
                      </m:e>
                      <m:sup>
                        <m:r>
                          <m:rPr>
                            <m:sty m:val="p"/>
                          </m:rPr>
                          <w:rPr>
                            <w:rFonts w:ascii="Cambria Math" w:hAnsi="Cambria Math" w:cs="Times New Roman"/>
                          </w:rPr>
                          <m:t>d</m:t>
                        </m:r>
                      </m:sup>
                    </m:sSup>
                  </m:e>
                  <m:sub>
                    <m:r>
                      <m:rPr>
                        <m:sty m:val="p"/>
                      </m:rPr>
                      <w:rPr>
                        <w:rFonts w:ascii="Cambria Math" w:hAnsi="Cambria Math" w:cs="Times New Roman"/>
                      </w:rPr>
                      <m:t>t</m:t>
                    </m:r>
                  </m:sub>
                </m:sSub>
                <m:r>
                  <w:rPr>
                    <w:rFonts w:ascii="Cambria Math" w:hAnsi="Cambria Math" w:cs="Times New Roman"/>
                    <w:sz w:val="24"/>
                    <w:szCs w:val="24"/>
                  </w:rPr>
                  <m:t>=</m:t>
                </m:r>
                <m:r>
                  <m:rPr>
                    <m:sty m:val="p"/>
                  </m:rPr>
                  <w:rPr>
                    <w:rFonts w:ascii="Cambria Math" w:hAnsi="Cambria Math" w:cs="Times New Roman"/>
                    <w:sz w:val="23"/>
                    <w:szCs w:val="23"/>
                  </w:rPr>
                  <m:t xml:space="preserve">α </m:t>
                </m:r>
                <m:sSub>
                  <m:sSubPr>
                    <m:ctrlPr>
                      <w:rPr>
                        <w:rFonts w:ascii="Cambria Math" w:hAnsi="Cambria Math" w:cs="Times New Roman"/>
                        <w:sz w:val="24"/>
                        <w:szCs w:val="24"/>
                      </w:rPr>
                    </m:ctrlPr>
                  </m:sSubPr>
                  <m:e>
                    <m:sSup>
                      <m:sSupPr>
                        <m:ctrlPr>
                          <w:rPr>
                            <w:rFonts w:ascii="Cambria Math" w:eastAsia="Calibri" w:hAnsi="Cambria Math" w:cs="Times New Roman"/>
                            <w:color w:val="000000"/>
                            <w:sz w:val="24"/>
                            <w:szCs w:val="24"/>
                          </w:rPr>
                        </m:ctrlPr>
                      </m:sSupPr>
                      <m:e>
                        <m:r>
                          <m:rPr>
                            <m:sty m:val="p"/>
                          </m:rPr>
                          <w:rPr>
                            <w:rFonts w:ascii="Cambria Math" w:hAnsi="Cambria Math" w:cs="Times New Roman"/>
                          </w:rPr>
                          <m:t>y</m:t>
                        </m:r>
                      </m:e>
                      <m:sup>
                        <m:r>
                          <m:rPr>
                            <m:sty m:val="p"/>
                          </m:rPr>
                          <w:rPr>
                            <w:rFonts w:ascii="Cambria Math" w:hAnsi="Cambria Math" w:cs="Times New Roman"/>
                          </w:rPr>
                          <m:t>d</m:t>
                        </m:r>
                      </m:sup>
                    </m:sSup>
                  </m:e>
                  <m:sub>
                    <m:r>
                      <m:rPr>
                        <m:sty m:val="p"/>
                      </m:rPr>
                      <w:rPr>
                        <w:rFonts w:ascii="Cambria Math" w:hAnsi="Cambria Math" w:cs="Times New Roman"/>
                      </w:rPr>
                      <m:t>t-1</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p</m:t>
                    </m:r>
                  </m:sup>
                  <m:e>
                    <m:sSub>
                      <m:sSubPr>
                        <m:ctrlPr>
                          <w:rPr>
                            <w:rFonts w:ascii="Cambria Math" w:hAnsi="Cambria Math" w:cs="Times New Roman"/>
                            <w:sz w:val="23"/>
                            <w:szCs w:val="23"/>
                          </w:rPr>
                        </m:ctrlPr>
                      </m:sSubPr>
                      <m:e>
                        <m:r>
                          <m:rPr>
                            <m:sty m:val="p"/>
                          </m:rPr>
                          <w:rPr>
                            <w:rFonts w:ascii="Cambria Math" w:hAnsi="Cambria Math" w:cs="Times New Roman"/>
                            <w:sz w:val="23"/>
                            <w:szCs w:val="23"/>
                          </w:rPr>
                          <m:t>β</m:t>
                        </m:r>
                      </m:e>
                      <m:sub>
                        <m:r>
                          <w:rPr>
                            <w:rFonts w:ascii="Cambria Math" w:hAnsi="Cambria Math" w:cs="Times New Roman"/>
                            <w:sz w:val="23"/>
                            <w:szCs w:val="23"/>
                          </w:rPr>
                          <m:t>i</m:t>
                        </m:r>
                      </m:sub>
                    </m:sSub>
                    <m:r>
                      <m:rPr>
                        <m:sty m:val="p"/>
                      </m:rPr>
                      <w:rPr>
                        <w:rFonts w:ascii="Cambria Math" w:hAnsi="Cambria Math" w:cs="Times New Roman"/>
                        <w:sz w:val="23"/>
                        <w:szCs w:val="23"/>
                      </w:rPr>
                      <m:t xml:space="preserve">Δ </m:t>
                    </m:r>
                    <m:sSub>
                      <m:sSubPr>
                        <m:ctrlPr>
                          <w:rPr>
                            <w:rFonts w:ascii="Cambria Math" w:hAnsi="Cambria Math" w:cs="Times New Roman"/>
                            <w:sz w:val="24"/>
                            <w:szCs w:val="24"/>
                          </w:rPr>
                        </m:ctrlPr>
                      </m:sSubPr>
                      <m:e>
                        <m:sSup>
                          <m:sSupPr>
                            <m:ctrlPr>
                              <w:rPr>
                                <w:rFonts w:ascii="Cambria Math" w:eastAsia="Calibri" w:hAnsi="Cambria Math" w:cs="Times New Roman"/>
                                <w:color w:val="000000"/>
                                <w:sz w:val="24"/>
                                <w:szCs w:val="24"/>
                              </w:rPr>
                            </m:ctrlPr>
                          </m:sSupPr>
                          <m:e>
                            <m:r>
                              <m:rPr>
                                <m:sty m:val="p"/>
                              </m:rPr>
                              <w:rPr>
                                <w:rFonts w:ascii="Cambria Math" w:hAnsi="Cambria Math" w:cs="Times New Roman"/>
                              </w:rPr>
                              <m:t>y</m:t>
                            </m:r>
                          </m:e>
                          <m:sup>
                            <m:r>
                              <m:rPr>
                                <m:sty m:val="p"/>
                              </m:rPr>
                              <w:rPr>
                                <w:rFonts w:ascii="Cambria Math" w:hAnsi="Cambria Math" w:cs="Times New Roman"/>
                              </w:rPr>
                              <m:t>d</m:t>
                            </m:r>
                          </m:sup>
                        </m:sSup>
                      </m:e>
                      <m:sub>
                        <m:r>
                          <m:rPr>
                            <m:sty m:val="p"/>
                          </m:rPr>
                          <w:rPr>
                            <w:rFonts w:ascii="Cambria Math" w:hAnsi="Cambria Math" w:cs="Times New Roman"/>
                          </w:rPr>
                          <m:t>t-1</m:t>
                        </m:r>
                      </m:sub>
                    </m:sSub>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m:t>
                    </m:r>
                  </m:sub>
                </m:sSub>
              </m:oMath>
            </m:oMathPara>
          </w:p>
        </w:tc>
        <w:tc>
          <w:tcPr>
            <w:tcW w:w="351" w:type="pct"/>
            <w:vAlign w:val="center"/>
          </w:tcPr>
          <w:p w:rsidR="009019D2" w:rsidRPr="00995F73" w:rsidRDefault="009019D2" w:rsidP="00E92344">
            <w:pPr>
              <w:autoSpaceDE w:val="0"/>
              <w:autoSpaceDN w:val="0"/>
              <w:adjustRightInd w:val="0"/>
              <w:jc w:val="center"/>
              <w:rPr>
                <w:rFonts w:ascii="Times New Roman" w:hAnsi="Times New Roman" w:cs="Times New Roman"/>
                <w:sz w:val="24"/>
                <w:szCs w:val="24"/>
                <w:shd w:val="clear" w:color="auto" w:fill="FFFFFF"/>
              </w:rPr>
            </w:pPr>
            <w:r w:rsidRPr="00995F73">
              <w:rPr>
                <w:rFonts w:ascii="Times New Roman" w:hAnsi="Times New Roman" w:cs="Times New Roman"/>
                <w:sz w:val="24"/>
                <w:szCs w:val="24"/>
                <w:shd w:val="clear" w:color="auto" w:fill="FFFFFF"/>
              </w:rPr>
              <w:t>(</w:t>
            </w:r>
            <w:r w:rsidRPr="00995F73">
              <w:rPr>
                <w:rFonts w:ascii="Times New Roman" w:hAnsi="Times New Roman" w:cs="Times New Roman"/>
                <w:sz w:val="24"/>
                <w:szCs w:val="24"/>
                <w:shd w:val="clear" w:color="auto" w:fill="FFFFFF"/>
              </w:rPr>
              <w:fldChar w:fldCharType="begin"/>
            </w:r>
            <w:r w:rsidRPr="00995F73">
              <w:rPr>
                <w:rFonts w:ascii="Times New Roman" w:hAnsi="Times New Roman" w:cs="Times New Roman"/>
                <w:sz w:val="24"/>
                <w:szCs w:val="24"/>
                <w:shd w:val="clear" w:color="auto" w:fill="FFFFFF"/>
              </w:rPr>
              <w:instrText xml:space="preserve"> SEQ equação \* MERGEFORMAT </w:instrText>
            </w:r>
            <w:r w:rsidRPr="00995F73">
              <w:rPr>
                <w:rFonts w:ascii="Times New Roman" w:hAnsi="Times New Roman" w:cs="Times New Roman"/>
                <w:sz w:val="24"/>
                <w:szCs w:val="24"/>
                <w:shd w:val="clear" w:color="auto" w:fill="FFFFFF"/>
              </w:rPr>
              <w:fldChar w:fldCharType="separate"/>
            </w:r>
            <w:r w:rsidR="00FA366B">
              <w:rPr>
                <w:rFonts w:ascii="Times New Roman" w:hAnsi="Times New Roman" w:cs="Times New Roman"/>
                <w:noProof/>
                <w:sz w:val="24"/>
                <w:szCs w:val="24"/>
                <w:shd w:val="clear" w:color="auto" w:fill="FFFFFF"/>
              </w:rPr>
              <w:t>19</w:t>
            </w:r>
            <w:r w:rsidRPr="00995F73">
              <w:rPr>
                <w:rFonts w:ascii="Times New Roman" w:hAnsi="Times New Roman" w:cs="Times New Roman"/>
                <w:sz w:val="24"/>
                <w:szCs w:val="24"/>
                <w:shd w:val="clear" w:color="auto" w:fill="FFFFFF"/>
              </w:rPr>
              <w:fldChar w:fldCharType="end"/>
            </w:r>
            <w:r w:rsidRPr="00995F73">
              <w:rPr>
                <w:rFonts w:ascii="Times New Roman" w:hAnsi="Times New Roman" w:cs="Times New Roman"/>
                <w:sz w:val="24"/>
                <w:szCs w:val="24"/>
                <w:shd w:val="clear" w:color="auto" w:fill="FFFFFF"/>
              </w:rPr>
              <w:t>)</w:t>
            </w:r>
          </w:p>
        </w:tc>
      </w:tr>
    </w:tbl>
    <w:p w:rsidR="009019D2" w:rsidRPr="00995F73" w:rsidRDefault="009019D2" w:rsidP="00E92344">
      <w:pPr>
        <w:pStyle w:val="Default"/>
        <w:jc w:val="both"/>
        <w:rPr>
          <w:rFonts w:ascii="Times New Roman" w:hAnsi="Times New Roman" w:cs="Times New Roman"/>
          <w:color w:val="auto"/>
        </w:rPr>
      </w:pPr>
      <w:r w:rsidRPr="00995F73">
        <w:rPr>
          <w:rFonts w:ascii="Times New Roman" w:hAnsi="Times New Roman" w:cs="Times New Roman"/>
          <w:sz w:val="23"/>
          <w:szCs w:val="23"/>
        </w:rPr>
        <w:t xml:space="preserve">Onde </w:t>
      </w:r>
      <m:oMath>
        <m:sSub>
          <m:sSubPr>
            <m:ctrlPr>
              <w:rPr>
                <w:rFonts w:ascii="Cambria Math" w:hAnsi="Cambria Math" w:cs="Times New Roman"/>
                <w:color w:val="auto"/>
              </w:rPr>
            </m:ctrlPr>
          </m:sSubPr>
          <m:e>
            <m:sSup>
              <m:sSupPr>
                <m:ctrlPr>
                  <w:rPr>
                    <w:rFonts w:ascii="Cambria Math" w:hAnsi="Cambria Math" w:cs="Times New Roman"/>
                  </w:rPr>
                </m:ctrlPr>
              </m:sSupPr>
              <m:e>
                <m:r>
                  <m:rPr>
                    <m:sty m:val="p"/>
                  </m:rPr>
                  <w:rPr>
                    <w:rFonts w:ascii="Cambria Math" w:hAnsi="Cambria Math" w:cs="Times New Roman"/>
                  </w:rPr>
                  <m:t>y</m:t>
                </m:r>
              </m:e>
              <m:sup>
                <m:r>
                  <m:rPr>
                    <m:sty m:val="p"/>
                  </m:rPr>
                  <w:rPr>
                    <w:rFonts w:ascii="Cambria Math" w:hAnsi="Cambria Math" w:cs="Times New Roman"/>
                  </w:rPr>
                  <m:t>d</m:t>
                </m:r>
              </m:sup>
            </m:sSup>
          </m:e>
          <m:sub>
            <m:r>
              <m:rPr>
                <m:sty m:val="p"/>
              </m:rPr>
              <w:rPr>
                <w:rFonts w:ascii="Cambria Math" w:hAnsi="Cambria Math" w:cs="Times New Roman"/>
              </w:rPr>
              <m:t>t</m:t>
            </m:r>
          </m:sub>
        </m:sSub>
      </m:oMath>
      <w:r w:rsidRPr="00995F73">
        <w:rPr>
          <w:rFonts w:ascii="Times New Roman" w:hAnsi="Times New Roman" w:cs="Times New Roman"/>
          <w:color w:val="auto"/>
        </w:rPr>
        <w:t xml:space="preserve"> é o valor GLS-DF de </w:t>
      </w:r>
      <m:oMath>
        <m:sSub>
          <m:sSubPr>
            <m:ctrlPr>
              <w:rPr>
                <w:rFonts w:ascii="Cambria Math" w:hAnsi="Cambria Math" w:cs="Times New Roman"/>
                <w:i/>
                <w:color w:val="auto"/>
              </w:rPr>
            </m:ctrlPr>
          </m:sSubPr>
          <m:e>
            <m:r>
              <w:rPr>
                <w:rFonts w:ascii="Cambria Math" w:hAnsi="Cambria Math" w:cs="Times New Roman"/>
              </w:rPr>
              <m:t>y</m:t>
            </m:r>
          </m:e>
          <m:sub>
            <m:r>
              <w:rPr>
                <w:rFonts w:ascii="Cambria Math" w:hAnsi="Cambria Math" w:cs="Times New Roman"/>
              </w:rPr>
              <m:t>t</m:t>
            </m:r>
          </m:sub>
        </m:sSub>
      </m:oMath>
      <w:r w:rsidRPr="00995F73">
        <w:rPr>
          <w:rFonts w:ascii="Times New Roman" w:hAnsi="Times New Roman" w:cs="Times New Roman"/>
          <w:color w:val="auto"/>
        </w:rPr>
        <w:t xml:space="preserve">, pois não sofre influência de </w:t>
      </w:r>
      <m:oMath>
        <m:sSub>
          <m:sSubPr>
            <m:ctrlPr>
              <w:rPr>
                <w:rFonts w:ascii="Cambria Math" w:hAnsi="Cambria Math" w:cs="Times New Roman"/>
                <w:i/>
                <w:color w:val="auto"/>
              </w:rPr>
            </m:ctrlPr>
          </m:sSubPr>
          <m:e>
            <m:r>
              <w:rPr>
                <w:rFonts w:ascii="Cambria Math" w:hAnsi="Cambria Math" w:cs="Times New Roman"/>
              </w:rPr>
              <m:t>X</m:t>
            </m:r>
          </m:e>
          <m:sub>
            <m:r>
              <w:rPr>
                <w:rFonts w:ascii="Cambria Math" w:hAnsi="Cambria Math" w:cs="Times New Roman"/>
              </w:rPr>
              <m:t>t</m:t>
            </m:r>
          </m:sub>
        </m:sSub>
      </m:oMath>
      <w:r w:rsidRPr="00995F73">
        <w:rPr>
          <w:rFonts w:ascii="Times New Roman" w:hAnsi="Times New Roman" w:cs="Times New Roman"/>
          <w:color w:val="auto"/>
        </w:rPr>
        <w:t xml:space="preserve">. Então o teste </w:t>
      </w:r>
      <m:oMath>
        <m:sSub>
          <m:sSubPr>
            <m:ctrlPr>
              <w:rPr>
                <w:rFonts w:ascii="Cambria Math" w:hAnsi="Cambria Math" w:cs="Times New Roman"/>
                <w:i/>
                <w:color w:val="auto"/>
              </w:rPr>
            </m:ctrlPr>
          </m:sSubPr>
          <m:e>
            <m:r>
              <w:rPr>
                <w:rFonts w:ascii="Cambria Math" w:hAnsi="Cambria Math" w:cs="Times New Roman"/>
                <w:color w:val="auto"/>
              </w:rPr>
              <m:t>τ</m:t>
            </m:r>
          </m:e>
          <m:sub>
            <m:r>
              <w:rPr>
                <w:rFonts w:ascii="Cambria Math" w:hAnsi="Cambria Math" w:cs="Times New Roman"/>
                <w:color w:val="auto"/>
              </w:rPr>
              <m:t>GLS-DF</m:t>
            </m:r>
          </m:sub>
        </m:sSub>
      </m:oMath>
      <w:r w:rsidRPr="00995F73">
        <w:rPr>
          <w:rFonts w:ascii="Times New Roman" w:hAnsi="Times New Roman" w:cs="Times New Roman"/>
          <w:color w:val="auto"/>
        </w:rPr>
        <w:t xml:space="preserve"> é:</w:t>
      </w:r>
    </w:p>
    <w:tbl>
      <w:tblPr>
        <w:tblStyle w:val="Tabelacomgrade"/>
        <w:tblW w:w="493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424"/>
        <w:gridCol w:w="616"/>
      </w:tblGrid>
      <w:tr w:rsidR="009019D2" w:rsidRPr="00995F73" w:rsidTr="009019D2">
        <w:trPr>
          <w:trHeight w:val="337"/>
          <w:jc w:val="center"/>
        </w:trPr>
        <w:tc>
          <w:tcPr>
            <w:tcW w:w="331" w:type="pct"/>
            <w:vAlign w:val="center"/>
          </w:tcPr>
          <w:p w:rsidR="009019D2" w:rsidRPr="00995F73" w:rsidRDefault="009019D2" w:rsidP="00E92344">
            <w:pPr>
              <w:autoSpaceDE w:val="0"/>
              <w:autoSpaceDN w:val="0"/>
              <w:adjustRightInd w:val="0"/>
              <w:jc w:val="center"/>
              <w:rPr>
                <w:rFonts w:ascii="Times New Roman" w:hAnsi="Times New Roman" w:cs="Times New Roman"/>
                <w:sz w:val="24"/>
                <w:szCs w:val="24"/>
                <w:shd w:val="clear" w:color="auto" w:fill="FFFFFF"/>
              </w:rPr>
            </w:pPr>
          </w:p>
        </w:tc>
        <w:tc>
          <w:tcPr>
            <w:tcW w:w="4318" w:type="pct"/>
            <w:vAlign w:val="center"/>
          </w:tcPr>
          <w:p w:rsidR="009019D2" w:rsidRPr="00995F73" w:rsidRDefault="001F3996" w:rsidP="00E92344">
            <w:pPr>
              <w:autoSpaceDE w:val="0"/>
              <w:autoSpaceDN w:val="0"/>
              <w:adjustRightInd w:val="0"/>
              <w:jc w:val="center"/>
              <w:rPr>
                <w:rFonts w:ascii="Times New Roman" w:hAnsi="Times New Roman" w:cs="Times New Roman"/>
                <w:sz w:val="24"/>
                <w:szCs w:val="24"/>
                <w:shd w:val="clear" w:color="auto" w:fill="FFFFFF"/>
              </w:rPr>
            </w:pPr>
            <m:oMathPara>
              <m:oMath>
                <m:sSub>
                  <m:sSubPr>
                    <m:ctrlPr>
                      <w:rPr>
                        <w:rFonts w:ascii="Cambria Math" w:hAnsi="Cambria Math" w:cs="Times New Roman"/>
                        <w:sz w:val="24"/>
                        <w:szCs w:val="24"/>
                      </w:rPr>
                    </m:ctrlPr>
                  </m:sSubPr>
                  <m:e>
                    <m:sSup>
                      <m:sSupPr>
                        <m:ctrlPr>
                          <w:rPr>
                            <w:rFonts w:ascii="Cambria Math" w:eastAsia="Calibri" w:hAnsi="Cambria Math" w:cs="Times New Roman"/>
                            <w:color w:val="000000"/>
                            <w:sz w:val="24"/>
                            <w:szCs w:val="24"/>
                          </w:rPr>
                        </m:ctrlPr>
                      </m:sSupPr>
                      <m:e>
                        <m:r>
                          <m:rPr>
                            <m:sty m:val="p"/>
                          </m:rPr>
                          <w:rPr>
                            <w:rFonts w:ascii="Cambria Math" w:hAnsi="Cambria Math" w:cs="Times New Roman"/>
                          </w:rPr>
                          <m:t>y</m:t>
                        </m:r>
                      </m:e>
                      <m:sup>
                        <m:r>
                          <m:rPr>
                            <m:sty m:val="p"/>
                          </m:rPr>
                          <w:rPr>
                            <w:rFonts w:ascii="Cambria Math" w:hAnsi="Cambria Math" w:cs="Times New Roman"/>
                          </w:rPr>
                          <m:t>d</m:t>
                        </m:r>
                      </m:sup>
                    </m:sSup>
                  </m:e>
                  <m:sub>
                    <m:r>
                      <m:rPr>
                        <m:sty m:val="p"/>
                      </m:rPr>
                      <w:rPr>
                        <w:rFonts w:ascii="Cambria Math" w:hAnsi="Cambria Math" w:cs="Times New Roman"/>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rPr>
                      <m:t>d</m:t>
                    </m:r>
                  </m:e>
                  <m:sub>
                    <m:r>
                      <w:rPr>
                        <w:rFonts w:ascii="Cambria Math" w:hAnsi="Cambria Math" w:cs="Times New Roman"/>
                        <w:sz w:val="24"/>
                        <w:szCs w:val="24"/>
                      </w:rPr>
                      <m:t>t</m:t>
                    </m:r>
                  </m:sub>
                </m:sSub>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δ</m:t>
                    </m:r>
                  </m:e>
                </m:acc>
                <m:r>
                  <w:rPr>
                    <w:rFonts w:ascii="Cambria Math"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θ</m:t>
                    </m:r>
                  </m:e>
                </m:acc>
                <m:r>
                  <w:rPr>
                    <w:rFonts w:ascii="Cambria Math" w:eastAsiaTheme="minorEastAsia" w:hAnsi="Cambria Math" w:cs="Times New Roman"/>
                    <w:sz w:val="24"/>
                    <w:szCs w:val="24"/>
                  </w:rPr>
                  <m:t>)</m:t>
                </m:r>
              </m:oMath>
            </m:oMathPara>
          </w:p>
        </w:tc>
        <w:tc>
          <w:tcPr>
            <w:tcW w:w="351" w:type="pct"/>
            <w:vAlign w:val="center"/>
          </w:tcPr>
          <w:p w:rsidR="009019D2" w:rsidRPr="00995F73" w:rsidRDefault="009019D2" w:rsidP="00E92344">
            <w:pPr>
              <w:autoSpaceDE w:val="0"/>
              <w:autoSpaceDN w:val="0"/>
              <w:adjustRightInd w:val="0"/>
              <w:jc w:val="center"/>
              <w:rPr>
                <w:rFonts w:ascii="Times New Roman" w:hAnsi="Times New Roman" w:cs="Times New Roman"/>
                <w:sz w:val="24"/>
                <w:szCs w:val="24"/>
                <w:shd w:val="clear" w:color="auto" w:fill="FFFFFF"/>
              </w:rPr>
            </w:pPr>
            <w:r w:rsidRPr="00995F73">
              <w:rPr>
                <w:rFonts w:ascii="Times New Roman" w:hAnsi="Times New Roman" w:cs="Times New Roman"/>
                <w:sz w:val="24"/>
                <w:szCs w:val="24"/>
                <w:shd w:val="clear" w:color="auto" w:fill="FFFFFF"/>
              </w:rPr>
              <w:t>(</w:t>
            </w:r>
            <w:r w:rsidRPr="00995F73">
              <w:rPr>
                <w:rFonts w:ascii="Times New Roman" w:hAnsi="Times New Roman" w:cs="Times New Roman"/>
                <w:sz w:val="24"/>
                <w:szCs w:val="24"/>
                <w:shd w:val="clear" w:color="auto" w:fill="FFFFFF"/>
              </w:rPr>
              <w:fldChar w:fldCharType="begin"/>
            </w:r>
            <w:r w:rsidRPr="00995F73">
              <w:rPr>
                <w:rFonts w:ascii="Times New Roman" w:hAnsi="Times New Roman" w:cs="Times New Roman"/>
                <w:sz w:val="24"/>
                <w:szCs w:val="24"/>
                <w:shd w:val="clear" w:color="auto" w:fill="FFFFFF"/>
              </w:rPr>
              <w:instrText xml:space="preserve"> SEQ equação \* MERGEFORMAT </w:instrText>
            </w:r>
            <w:r w:rsidRPr="00995F73">
              <w:rPr>
                <w:rFonts w:ascii="Times New Roman" w:hAnsi="Times New Roman" w:cs="Times New Roman"/>
                <w:sz w:val="24"/>
                <w:szCs w:val="24"/>
                <w:shd w:val="clear" w:color="auto" w:fill="FFFFFF"/>
              </w:rPr>
              <w:fldChar w:fldCharType="separate"/>
            </w:r>
            <w:r w:rsidR="00FA366B">
              <w:rPr>
                <w:rFonts w:ascii="Times New Roman" w:hAnsi="Times New Roman" w:cs="Times New Roman"/>
                <w:noProof/>
                <w:sz w:val="24"/>
                <w:szCs w:val="24"/>
                <w:shd w:val="clear" w:color="auto" w:fill="FFFFFF"/>
              </w:rPr>
              <w:t>20</w:t>
            </w:r>
            <w:r w:rsidRPr="00995F73">
              <w:rPr>
                <w:rFonts w:ascii="Times New Roman" w:hAnsi="Times New Roman" w:cs="Times New Roman"/>
                <w:sz w:val="24"/>
                <w:szCs w:val="24"/>
                <w:shd w:val="clear" w:color="auto" w:fill="FFFFFF"/>
              </w:rPr>
              <w:fldChar w:fldCharType="end"/>
            </w:r>
            <w:r w:rsidRPr="00995F73">
              <w:rPr>
                <w:rFonts w:ascii="Times New Roman" w:hAnsi="Times New Roman" w:cs="Times New Roman"/>
                <w:sz w:val="24"/>
                <w:szCs w:val="24"/>
                <w:shd w:val="clear" w:color="auto" w:fill="FFFFFF"/>
              </w:rPr>
              <w:t>)</w:t>
            </w:r>
          </w:p>
        </w:tc>
      </w:tr>
    </w:tbl>
    <w:p w:rsidR="00594A3D" w:rsidRPr="00995F73" w:rsidRDefault="009019D2" w:rsidP="00E92344">
      <w:pPr>
        <w:pStyle w:val="Default"/>
        <w:jc w:val="both"/>
        <w:rPr>
          <w:rFonts w:ascii="Times New Roman" w:hAnsi="Times New Roman" w:cs="Times New Roman"/>
          <w:color w:val="auto"/>
        </w:rPr>
      </w:pPr>
      <w:r w:rsidRPr="00995F73">
        <w:rPr>
          <w:rFonts w:ascii="Times New Roman" w:hAnsi="Times New Roman" w:cs="Times New Roman"/>
          <w:sz w:val="23"/>
          <w:szCs w:val="23"/>
        </w:rPr>
        <w:tab/>
        <w:t xml:space="preserve">Sua distribuição assintótica da estatística tau </w:t>
      </w:r>
      <m:oMath>
        <m:r>
          <w:rPr>
            <w:rFonts w:ascii="Cambria Math" w:hAnsi="Cambria Math" w:cs="Times New Roman"/>
            <w:color w:val="auto"/>
          </w:rPr>
          <m:t>τ</m:t>
        </m:r>
      </m:oMath>
      <w:r w:rsidRPr="00995F73">
        <w:rPr>
          <w:rFonts w:ascii="Times New Roman" w:hAnsi="Times New Roman" w:cs="Times New Roman"/>
          <w:color w:val="auto"/>
        </w:rPr>
        <w:t xml:space="preserve"> é semelhante do teste ADF, quando </w:t>
      </w:r>
      <m:oMath>
        <m:sSub>
          <m:sSubPr>
            <m:ctrlPr>
              <w:rPr>
                <w:rFonts w:ascii="Cambria Math" w:hAnsi="Cambria Math" w:cs="Times New Roman"/>
                <w:i/>
                <w:color w:val="auto"/>
              </w:rPr>
            </m:ctrlPr>
          </m:sSubPr>
          <m:e>
            <m:r>
              <w:rPr>
                <w:rFonts w:ascii="Cambria Math" w:hAnsi="Cambria Math" w:cs="Times New Roman"/>
              </w:rPr>
              <m:t>d</m:t>
            </m:r>
          </m:e>
          <m:sub>
            <m:r>
              <w:rPr>
                <w:rFonts w:ascii="Cambria Math" w:hAnsi="Cambria Math" w:cs="Times New Roman"/>
              </w:rPr>
              <m:t>t</m:t>
            </m:r>
          </m:sub>
        </m:sSub>
        <m:r>
          <w:rPr>
            <w:rFonts w:ascii="Cambria Math" w:hAnsi="Cambria Math" w:cs="Times New Roman"/>
            <w:color w:val="auto"/>
          </w:rPr>
          <m:t xml:space="preserve"> </m:t>
        </m:r>
      </m:oMath>
      <w:r w:rsidRPr="00995F73">
        <w:rPr>
          <w:rFonts w:ascii="Times New Roman" w:hAnsi="Times New Roman" w:cs="Times New Roman"/>
          <w:color w:val="auto"/>
        </w:rPr>
        <w:t>é zero. Sua hipótese nula também é a mesma do teste ADF, ou seja, de que a série tem raiz unitária (não estacionária)</w:t>
      </w:r>
      <w:r w:rsidR="00B33E71" w:rsidRPr="00995F73">
        <w:rPr>
          <w:rFonts w:ascii="Times New Roman" w:hAnsi="Times New Roman" w:cs="Times New Roman"/>
          <w:color w:val="auto"/>
        </w:rPr>
        <w:t>.</w:t>
      </w:r>
    </w:p>
    <w:p w:rsidR="00594A3D" w:rsidRPr="00DE5807" w:rsidRDefault="00594A3D" w:rsidP="00E92344">
      <w:pPr>
        <w:pStyle w:val="Default"/>
        <w:jc w:val="both"/>
        <w:rPr>
          <w:rFonts w:ascii="Times New Roman" w:hAnsi="Times New Roman" w:cs="Times New Roman"/>
          <w:color w:val="auto"/>
        </w:rPr>
      </w:pPr>
    </w:p>
    <w:p w:rsidR="0078698C" w:rsidRPr="0078698C" w:rsidRDefault="00594A3D" w:rsidP="00E92344">
      <w:pPr>
        <w:pStyle w:val="PargrafodaLista"/>
        <w:numPr>
          <w:ilvl w:val="2"/>
          <w:numId w:val="1"/>
        </w:numPr>
        <w:spacing w:after="0" w:line="240" w:lineRule="auto"/>
        <w:contextualSpacing w:val="0"/>
        <w:rPr>
          <w:rFonts w:ascii="Times New Roman" w:hAnsi="Times New Roman" w:cs="Times New Roman"/>
          <w:b/>
          <w:sz w:val="24"/>
          <w:szCs w:val="24"/>
        </w:rPr>
      </w:pPr>
      <w:r w:rsidRPr="00DE5807">
        <w:rPr>
          <w:rFonts w:ascii="Times New Roman" w:hAnsi="Times New Roman" w:cs="Times New Roman"/>
          <w:b/>
          <w:sz w:val="24"/>
          <w:szCs w:val="24"/>
        </w:rPr>
        <w:t xml:space="preserve">Testes de </w:t>
      </w:r>
      <w:r w:rsidR="00922F02" w:rsidRPr="00DE5807">
        <w:rPr>
          <w:rFonts w:ascii="Times New Roman" w:hAnsi="Times New Roman" w:cs="Times New Roman"/>
          <w:b/>
          <w:sz w:val="24"/>
          <w:szCs w:val="24"/>
        </w:rPr>
        <w:t xml:space="preserve">raiz </w:t>
      </w:r>
      <w:r w:rsidRPr="00DE5807">
        <w:rPr>
          <w:rFonts w:ascii="Times New Roman" w:hAnsi="Times New Roman" w:cs="Times New Roman"/>
          <w:b/>
          <w:sz w:val="24"/>
          <w:szCs w:val="24"/>
        </w:rPr>
        <w:t>unitária com quebra estrutural</w:t>
      </w:r>
    </w:p>
    <w:p w:rsidR="0064326D" w:rsidRPr="00DE5807" w:rsidRDefault="0078698C" w:rsidP="00E92344">
      <w:pPr>
        <w:pStyle w:val="Default"/>
        <w:jc w:val="both"/>
        <w:rPr>
          <w:rFonts w:ascii="Times New Roman" w:hAnsi="Times New Roman" w:cs="Times New Roman"/>
          <w:color w:val="auto"/>
        </w:rPr>
      </w:pPr>
      <w:r>
        <w:rPr>
          <w:rFonts w:ascii="Times New Roman" w:hAnsi="Times New Roman" w:cs="Times New Roman"/>
          <w:color w:val="auto"/>
        </w:rPr>
        <w:tab/>
      </w:r>
      <w:r w:rsidR="0064326D" w:rsidRPr="00DE5807">
        <w:rPr>
          <w:rFonts w:ascii="Times New Roman" w:hAnsi="Times New Roman" w:cs="Times New Roman"/>
          <w:color w:val="auto"/>
        </w:rPr>
        <w:t>Para verificar mudanças estruturais, empregam-se teste que detectam quebra estrutural, pois os testes tradicionais possuem o viés em não rejeitar a hipótese nula de raiz unitária, mesmo ocorrendo mudanças estruturais na série. Dessa forma, foram escolhidos dois testes de quebra estrutural: Perron</w:t>
      </w:r>
      <w:r w:rsidR="00443906" w:rsidRPr="00DE5807">
        <w:rPr>
          <w:rFonts w:ascii="Times New Roman" w:hAnsi="Times New Roman" w:cs="Times New Roman"/>
          <w:color w:val="auto"/>
        </w:rPr>
        <w:t xml:space="preserve"> (1997)</w:t>
      </w:r>
      <w:r w:rsidR="0064326D" w:rsidRPr="00DE5807">
        <w:rPr>
          <w:rFonts w:ascii="Times New Roman" w:hAnsi="Times New Roman" w:cs="Times New Roman"/>
          <w:color w:val="auto"/>
        </w:rPr>
        <w:t xml:space="preserve"> e Zivot-Andrews</w:t>
      </w:r>
      <w:r w:rsidR="00443906" w:rsidRPr="00DE5807">
        <w:rPr>
          <w:rFonts w:ascii="Times New Roman" w:hAnsi="Times New Roman" w:cs="Times New Roman"/>
          <w:color w:val="auto"/>
        </w:rPr>
        <w:t xml:space="preserve"> (2002)</w:t>
      </w:r>
      <w:r w:rsidR="0064326D" w:rsidRPr="00DE5807">
        <w:rPr>
          <w:rFonts w:ascii="Times New Roman" w:hAnsi="Times New Roman" w:cs="Times New Roman"/>
          <w:color w:val="auto"/>
        </w:rPr>
        <w:t>.</w:t>
      </w:r>
    </w:p>
    <w:p w:rsidR="00594A3D" w:rsidRPr="00995F73" w:rsidRDefault="0064326D" w:rsidP="00E92344">
      <w:pPr>
        <w:pStyle w:val="Default"/>
        <w:jc w:val="both"/>
        <w:rPr>
          <w:rFonts w:ascii="Times New Roman" w:hAnsi="Times New Roman" w:cs="Times New Roman"/>
          <w:color w:val="auto"/>
        </w:rPr>
      </w:pPr>
      <w:r w:rsidRPr="00DE5807">
        <w:rPr>
          <w:rFonts w:ascii="Times New Roman" w:hAnsi="Times New Roman" w:cs="Times New Roman"/>
          <w:color w:val="auto"/>
        </w:rPr>
        <w:tab/>
        <w:t>O Teste Perron</w:t>
      </w:r>
      <w:r w:rsidRPr="00DE5807">
        <w:rPr>
          <w:rStyle w:val="Refdenotaderodap"/>
          <w:rFonts w:ascii="Times New Roman" w:hAnsi="Times New Roman" w:cs="Times New Roman"/>
          <w:color w:val="auto"/>
        </w:rPr>
        <w:t xml:space="preserve"> </w:t>
      </w:r>
      <w:r w:rsidRPr="00DE5807">
        <w:rPr>
          <w:rFonts w:ascii="Times New Roman" w:hAnsi="Times New Roman" w:cs="Times New Roman"/>
          <w:color w:val="auto"/>
        </w:rPr>
        <w:t xml:space="preserve">(1997) surgiu a partir de um debate acerca de raiz unitária, em série macroeconômicas, quando estudos nesse sentido se intensificaram com Nelson </w:t>
      </w:r>
      <w:r w:rsidRPr="00995F73">
        <w:rPr>
          <w:rFonts w:ascii="Times New Roman" w:hAnsi="Times New Roman" w:cs="Times New Roman"/>
        </w:rPr>
        <w:t>e Plosser (1982) e depois com Perron (1889) que em suas análises observou a presença de tendência de quebra em séries estacionárias, com a data da quebra inicialmente conhecida.</w:t>
      </w:r>
    </w:p>
    <w:p w:rsidR="0064326D" w:rsidRPr="00995F73" w:rsidRDefault="0064326D" w:rsidP="00E92344">
      <w:pPr>
        <w:pStyle w:val="Default"/>
        <w:ind w:firstLine="708"/>
        <w:jc w:val="both"/>
        <w:rPr>
          <w:rFonts w:ascii="Times New Roman" w:hAnsi="Times New Roman" w:cs="Times New Roman"/>
        </w:rPr>
      </w:pPr>
      <w:r w:rsidRPr="00995F73">
        <w:rPr>
          <w:rFonts w:ascii="Times New Roman" w:hAnsi="Times New Roman" w:cs="Times New Roman"/>
        </w:rPr>
        <w:t>Embora o Teste de Perron (1997) continue mantendo a suposição da exogeneidade da quebra como primeira aproximação para o problema da escolha da data, ele adota um procedimento que permite aos dados apontarem o momento mais provável da quebra, de acordo com a hipótese de que a escolha da quebra é perfeitamente correlacionada com os dados (BESARRIA;COSTA;2012).  A hipótese nula do seu teste é de que exista raiz unitária com uma quebra na tendência e a hipótese alternativa é estacionariedade em torno de uma quebra na tendência.</w:t>
      </w:r>
    </w:p>
    <w:p w:rsidR="0064326D" w:rsidRPr="00995F73" w:rsidRDefault="0064326D" w:rsidP="00E92344">
      <w:pPr>
        <w:pStyle w:val="Default"/>
        <w:jc w:val="both"/>
        <w:rPr>
          <w:rFonts w:ascii="Times New Roman" w:hAnsi="Times New Roman" w:cs="Times New Roman"/>
        </w:rPr>
      </w:pPr>
      <w:r w:rsidRPr="00995F73">
        <w:rPr>
          <w:rFonts w:ascii="Times New Roman" w:hAnsi="Times New Roman" w:cs="Times New Roman"/>
        </w:rPr>
        <w:lastRenderedPageBreak/>
        <w:tab/>
        <w:t xml:space="preserve">Já o Teste de Zivot-Andrews (2002), procura saber se uma série temporal é estacionária quando ocorre uma quebra estrutural, sendo que o ponto de quebra é tratado como desconhecidos, de forma endógena (MADALLA e KIM, 2004, p. 391 </w:t>
      </w:r>
      <w:r w:rsidRPr="00995F73">
        <w:rPr>
          <w:rFonts w:ascii="Times New Roman" w:hAnsi="Times New Roman" w:cs="Times New Roman"/>
          <w:i/>
        </w:rPr>
        <w:t xml:space="preserve">apud </w:t>
      </w:r>
      <w:r w:rsidRPr="00995F73">
        <w:rPr>
          <w:rFonts w:ascii="Times New Roman" w:hAnsi="Times New Roman" w:cs="Times New Roman"/>
        </w:rPr>
        <w:t xml:space="preserve">LIMA, 2012), que tem como hipótese nula a série ser </w:t>
      </w:r>
      <w:r w:rsidR="00B534AF" w:rsidRPr="00995F73">
        <w:rPr>
          <w:rFonts w:ascii="Times New Roman" w:hAnsi="Times New Roman" w:cs="Times New Roman"/>
        </w:rPr>
        <w:t>não estacionária</w:t>
      </w:r>
      <w:r w:rsidRPr="00995F73">
        <w:rPr>
          <w:rFonts w:ascii="Times New Roman" w:hAnsi="Times New Roman" w:cs="Times New Roman"/>
        </w:rPr>
        <w:t xml:space="preserve"> com intercepto, excluindo qualquer possibilidade de mudança estrutural. </w:t>
      </w:r>
    </w:p>
    <w:p w:rsidR="0064326D" w:rsidRPr="00995F73" w:rsidRDefault="0064326D" w:rsidP="00E92344">
      <w:pPr>
        <w:spacing w:after="0" w:line="240" w:lineRule="auto"/>
        <w:jc w:val="both"/>
        <w:rPr>
          <w:rFonts w:ascii="Times New Roman" w:hAnsi="Times New Roman" w:cs="Times New Roman"/>
          <w:sz w:val="24"/>
          <w:szCs w:val="24"/>
        </w:rPr>
      </w:pPr>
      <w:r w:rsidRPr="00995F73">
        <w:rPr>
          <w:rFonts w:ascii="Times New Roman" w:hAnsi="Times New Roman" w:cs="Times New Roman"/>
          <w:sz w:val="24"/>
          <w:szCs w:val="24"/>
        </w:rPr>
        <w:tab/>
        <w:t xml:space="preserve">A hipótese alternativa permite uma quebra no processo estacionário em torno de uma tendência. O momento da quebra é definido como aquele que minimiza a estatística </w:t>
      </w:r>
      <w:r w:rsidRPr="00995F73">
        <w:rPr>
          <w:rFonts w:ascii="Times New Roman" w:hAnsi="Times New Roman" w:cs="Times New Roman"/>
          <w:i/>
          <w:iCs/>
          <w:sz w:val="24"/>
          <w:szCs w:val="24"/>
        </w:rPr>
        <w:t xml:space="preserve">t </w:t>
      </w:r>
      <w:r w:rsidRPr="00995F73">
        <w:rPr>
          <w:rFonts w:ascii="Times New Roman" w:hAnsi="Times New Roman" w:cs="Times New Roman"/>
          <w:sz w:val="24"/>
          <w:szCs w:val="24"/>
        </w:rPr>
        <w:t>do parâmetro autorregressivo, ou seja, o objetivo é estimar o ponto de quebra que maximize a possibilidade de se rejeitar a hipótese nula (LIMA, 2012).</w:t>
      </w:r>
    </w:p>
    <w:p w:rsidR="0064326D" w:rsidRPr="00995F73" w:rsidRDefault="0064326D" w:rsidP="00E92344">
      <w:pPr>
        <w:spacing w:after="0" w:line="240" w:lineRule="auto"/>
        <w:jc w:val="both"/>
        <w:rPr>
          <w:rFonts w:ascii="Times New Roman" w:hAnsi="Times New Roman" w:cs="Times New Roman"/>
          <w:sz w:val="24"/>
          <w:szCs w:val="24"/>
        </w:rPr>
      </w:pPr>
    </w:p>
    <w:p w:rsidR="0064326D" w:rsidRPr="0078698C" w:rsidRDefault="00650249" w:rsidP="00E92344">
      <w:pPr>
        <w:pStyle w:val="PargrafodaLista"/>
        <w:numPr>
          <w:ilvl w:val="2"/>
          <w:numId w:val="1"/>
        </w:numPr>
        <w:spacing w:after="0" w:line="240" w:lineRule="auto"/>
        <w:contextualSpacing w:val="0"/>
        <w:rPr>
          <w:rFonts w:ascii="Times New Roman" w:hAnsi="Times New Roman" w:cs="Times New Roman"/>
          <w:b/>
          <w:sz w:val="24"/>
          <w:szCs w:val="24"/>
        </w:rPr>
      </w:pPr>
      <w:r w:rsidRPr="00995F73">
        <w:rPr>
          <w:rFonts w:ascii="Times New Roman" w:hAnsi="Times New Roman" w:cs="Times New Roman"/>
          <w:b/>
          <w:sz w:val="24"/>
          <w:szCs w:val="24"/>
        </w:rPr>
        <w:t xml:space="preserve">Método de cointegração de Johansen </w:t>
      </w:r>
    </w:p>
    <w:p w:rsidR="00B33E71" w:rsidRPr="00995F73" w:rsidRDefault="0064253C" w:rsidP="00E92344">
      <w:pPr>
        <w:autoSpaceDE w:val="0"/>
        <w:autoSpaceDN w:val="0"/>
        <w:adjustRightInd w:val="0"/>
        <w:spacing w:after="0" w:line="240" w:lineRule="auto"/>
        <w:jc w:val="both"/>
        <w:rPr>
          <w:rFonts w:ascii="Times New Roman" w:hAnsi="Times New Roman" w:cs="Times New Roman"/>
          <w:sz w:val="24"/>
          <w:szCs w:val="24"/>
        </w:rPr>
      </w:pPr>
      <w:r w:rsidRPr="00995F73">
        <w:rPr>
          <w:rFonts w:ascii="Arial" w:hAnsi="Arial" w:cs="Arial"/>
          <w:sz w:val="24"/>
          <w:szCs w:val="24"/>
          <w:shd w:val="clear" w:color="auto" w:fill="FFFFFF"/>
        </w:rPr>
        <w:tab/>
      </w:r>
      <w:r w:rsidR="00443906" w:rsidRPr="00DE5807">
        <w:rPr>
          <w:rFonts w:ascii="Times New Roman" w:hAnsi="Times New Roman" w:cs="Times New Roman"/>
          <w:sz w:val="24"/>
          <w:szCs w:val="24"/>
          <w:shd w:val="clear" w:color="auto" w:fill="FFFFFF"/>
        </w:rPr>
        <w:t xml:space="preserve">Para verificar se as séries deste estudo são cointegradas, ou seja, se há relação de longo prazo, utilizou-se o teste de cointegração de </w:t>
      </w:r>
      <w:r w:rsidR="00B33E71" w:rsidRPr="00DE5807">
        <w:rPr>
          <w:rFonts w:ascii="Times New Roman" w:hAnsi="Times New Roman" w:cs="Times New Roman"/>
          <w:sz w:val="24"/>
          <w:szCs w:val="24"/>
          <w:shd w:val="clear" w:color="auto" w:fill="FFFFFF"/>
        </w:rPr>
        <w:t>Johansen</w:t>
      </w:r>
      <w:r w:rsidR="00443906" w:rsidRPr="00DE5807">
        <w:rPr>
          <w:rFonts w:ascii="Times New Roman" w:hAnsi="Times New Roman" w:cs="Times New Roman"/>
          <w:sz w:val="24"/>
          <w:szCs w:val="24"/>
          <w:shd w:val="clear" w:color="auto" w:fill="FFFFFF"/>
        </w:rPr>
        <w:t xml:space="preserve">, o qual é um método multivariado e estimado através de </w:t>
      </w:r>
      <w:r w:rsidR="00B33E71" w:rsidRPr="00DE5807">
        <w:rPr>
          <w:rFonts w:ascii="Times New Roman" w:hAnsi="Times New Roman" w:cs="Times New Roman"/>
          <w:sz w:val="24"/>
          <w:szCs w:val="24"/>
        </w:rPr>
        <w:t>máxima verossimilhança</w:t>
      </w:r>
      <w:r w:rsidR="00B33E71" w:rsidRPr="00DE5807">
        <w:rPr>
          <w:rFonts w:ascii="Times New Roman" w:hAnsi="Times New Roman" w:cs="Times New Roman"/>
          <w:sz w:val="24"/>
          <w:szCs w:val="24"/>
          <w:shd w:val="clear" w:color="auto" w:fill="FFFFFF"/>
        </w:rPr>
        <w:t xml:space="preserve">. Segundo </w:t>
      </w:r>
      <w:r w:rsidR="00B33E71" w:rsidRPr="00995F73">
        <w:rPr>
          <w:rFonts w:ascii="Times New Roman" w:hAnsi="Times New Roman" w:cs="Times New Roman"/>
          <w:sz w:val="24"/>
          <w:szCs w:val="24"/>
          <w:shd w:val="clear" w:color="auto" w:fill="FFFFFF"/>
        </w:rPr>
        <w:t xml:space="preserve">Enders (2004), </w:t>
      </w:r>
      <w:r w:rsidR="00B33E71" w:rsidRPr="00995F73">
        <w:rPr>
          <w:rFonts w:ascii="Times New Roman" w:hAnsi="Times New Roman" w:cs="Times New Roman"/>
          <w:sz w:val="24"/>
          <w:szCs w:val="24"/>
        </w:rPr>
        <w:t xml:space="preserve">o método utiliza inicialmente um modelo de vetores autoregressivo (VAR) para selecionar o número de defasagens e o </w:t>
      </w:r>
      <w:r w:rsidR="00B33E71" w:rsidRPr="00995F73">
        <w:rPr>
          <w:rFonts w:ascii="Times New Roman" w:hAnsi="Times New Roman" w:cs="Times New Roman"/>
          <w:i/>
          <w:sz w:val="24"/>
          <w:szCs w:val="24"/>
        </w:rPr>
        <w:t>ranking</w:t>
      </w:r>
      <w:r w:rsidR="00B33E71" w:rsidRPr="00995F73">
        <w:rPr>
          <w:rFonts w:ascii="Times New Roman" w:hAnsi="Times New Roman" w:cs="Times New Roman"/>
          <w:sz w:val="24"/>
          <w:szCs w:val="24"/>
        </w:rPr>
        <w:t xml:space="preserve"> das matrizes dos parâmetros, onde a cointegração é testada através dos Testes Traço e de Máximo </w:t>
      </w:r>
      <w:r w:rsidRPr="00995F73">
        <w:rPr>
          <w:rFonts w:ascii="Times New Roman" w:hAnsi="Times New Roman" w:cs="Times New Roman"/>
          <w:sz w:val="24"/>
          <w:szCs w:val="24"/>
        </w:rPr>
        <w:t>Autovalor, se</w:t>
      </w:r>
      <w:r w:rsidR="00B33E71" w:rsidRPr="00995F73">
        <w:rPr>
          <w:rFonts w:ascii="Times New Roman" w:hAnsi="Times New Roman" w:cs="Times New Roman"/>
          <w:sz w:val="24"/>
          <w:szCs w:val="24"/>
        </w:rPr>
        <w:t xml:space="preserve"> caso for um processo estocástico não sendo estacionário em nível, I(0) e as variáveis sendo integradas, a partir de uma diferença, I(0).</w:t>
      </w:r>
    </w:p>
    <w:tbl>
      <w:tblPr>
        <w:tblStyle w:val="Tabelacomgrade"/>
        <w:tblW w:w="493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424"/>
        <w:gridCol w:w="616"/>
      </w:tblGrid>
      <w:tr w:rsidR="00B33E71" w:rsidRPr="00995F73" w:rsidTr="00B33E71">
        <w:trPr>
          <w:trHeight w:val="337"/>
          <w:jc w:val="center"/>
        </w:trPr>
        <w:tc>
          <w:tcPr>
            <w:tcW w:w="331" w:type="pct"/>
            <w:vAlign w:val="center"/>
          </w:tcPr>
          <w:p w:rsidR="00B33E71" w:rsidRPr="00995F73" w:rsidRDefault="00B33E71" w:rsidP="00E92344">
            <w:pPr>
              <w:autoSpaceDE w:val="0"/>
              <w:autoSpaceDN w:val="0"/>
              <w:adjustRightInd w:val="0"/>
              <w:jc w:val="center"/>
              <w:rPr>
                <w:rFonts w:ascii="Times New Roman" w:hAnsi="Times New Roman" w:cs="Times New Roman"/>
                <w:sz w:val="24"/>
                <w:szCs w:val="24"/>
                <w:shd w:val="clear" w:color="auto" w:fill="FFFFFF"/>
              </w:rPr>
            </w:pPr>
          </w:p>
        </w:tc>
        <w:tc>
          <w:tcPr>
            <w:tcW w:w="4318" w:type="pct"/>
            <w:vAlign w:val="center"/>
          </w:tcPr>
          <w:p w:rsidR="00B33E71" w:rsidRPr="00995F73" w:rsidRDefault="001F3996" w:rsidP="00E92344">
            <w:pPr>
              <w:autoSpaceDE w:val="0"/>
              <w:autoSpaceDN w:val="0"/>
              <w:adjustRightInd w:val="0"/>
              <w:jc w:val="center"/>
              <w:rPr>
                <w:rFonts w:ascii="Times New Roman" w:hAnsi="Times New Roman" w:cs="Times New Roman"/>
                <w:sz w:val="24"/>
                <w:szCs w:val="24"/>
                <w:shd w:val="clear" w:color="auto" w:fill="FFFFFF"/>
              </w:rPr>
            </w:pPr>
            <m:oMathPara>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r</m:t>
                    </m:r>
                  </m:sub>
                </m:sSub>
                <m:r>
                  <w:rPr>
                    <w:rFonts w:ascii="Cambria Math" w:hAnsi="Cambria Math" w:cs="Times New Roman"/>
                    <w:sz w:val="24"/>
                    <w:szCs w:val="24"/>
                  </w:rPr>
                  <m:t>=-N</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i=r+1</m:t>
                    </m:r>
                  </m:sub>
                  <m:sup>
                    <m:r>
                      <w:rPr>
                        <w:rFonts w:ascii="Cambria Math" w:hAnsi="Cambria Math" w:cs="Times New Roman"/>
                        <w:sz w:val="24"/>
                        <w:szCs w:val="24"/>
                      </w:rPr>
                      <m:t>k</m:t>
                    </m:r>
                  </m:sup>
                  <m:e>
                    <m:r>
                      <w:rPr>
                        <w:rFonts w:ascii="Cambria Math" w:hAnsi="Cambria Math" w:cs="Times New Roman"/>
                        <w:sz w:val="24"/>
                        <w:szCs w:val="24"/>
                      </w:rPr>
                      <m:t>Ln(1-</m:t>
                    </m:r>
                  </m:e>
                </m:nary>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i</m:t>
                    </m:r>
                  </m:sub>
                </m:sSub>
                <m:r>
                  <w:rPr>
                    <w:rFonts w:ascii="Cambria Math" w:hAnsi="Cambria Math" w:cs="Times New Roman"/>
                    <w:sz w:val="24"/>
                    <w:szCs w:val="24"/>
                  </w:rPr>
                  <m:t>)</m:t>
                </m:r>
              </m:oMath>
            </m:oMathPara>
          </w:p>
        </w:tc>
        <w:tc>
          <w:tcPr>
            <w:tcW w:w="351" w:type="pct"/>
            <w:vAlign w:val="center"/>
          </w:tcPr>
          <w:p w:rsidR="00B33E71" w:rsidRPr="00995F73" w:rsidRDefault="00B33E71" w:rsidP="00E92344">
            <w:pPr>
              <w:autoSpaceDE w:val="0"/>
              <w:autoSpaceDN w:val="0"/>
              <w:adjustRightInd w:val="0"/>
              <w:jc w:val="center"/>
              <w:rPr>
                <w:rFonts w:ascii="Times New Roman" w:hAnsi="Times New Roman" w:cs="Times New Roman"/>
                <w:sz w:val="24"/>
                <w:szCs w:val="24"/>
                <w:shd w:val="clear" w:color="auto" w:fill="FFFFFF"/>
              </w:rPr>
            </w:pPr>
            <w:r w:rsidRPr="00995F73">
              <w:rPr>
                <w:rFonts w:ascii="Times New Roman" w:hAnsi="Times New Roman" w:cs="Times New Roman"/>
                <w:sz w:val="24"/>
                <w:szCs w:val="24"/>
                <w:shd w:val="clear" w:color="auto" w:fill="FFFFFF"/>
              </w:rPr>
              <w:t>(</w:t>
            </w:r>
            <w:r w:rsidRPr="00995F73">
              <w:rPr>
                <w:rFonts w:ascii="Times New Roman" w:hAnsi="Times New Roman" w:cs="Times New Roman"/>
                <w:sz w:val="24"/>
                <w:szCs w:val="24"/>
                <w:shd w:val="clear" w:color="auto" w:fill="FFFFFF"/>
              </w:rPr>
              <w:fldChar w:fldCharType="begin"/>
            </w:r>
            <w:r w:rsidRPr="00995F73">
              <w:rPr>
                <w:rFonts w:ascii="Times New Roman" w:hAnsi="Times New Roman" w:cs="Times New Roman"/>
                <w:sz w:val="24"/>
                <w:szCs w:val="24"/>
                <w:shd w:val="clear" w:color="auto" w:fill="FFFFFF"/>
              </w:rPr>
              <w:instrText xml:space="preserve"> SEQ equação \* MERGEFORMAT </w:instrText>
            </w:r>
            <w:r w:rsidRPr="00995F73">
              <w:rPr>
                <w:rFonts w:ascii="Times New Roman" w:hAnsi="Times New Roman" w:cs="Times New Roman"/>
                <w:sz w:val="24"/>
                <w:szCs w:val="24"/>
                <w:shd w:val="clear" w:color="auto" w:fill="FFFFFF"/>
              </w:rPr>
              <w:fldChar w:fldCharType="separate"/>
            </w:r>
            <w:r w:rsidR="00FA366B">
              <w:rPr>
                <w:rFonts w:ascii="Times New Roman" w:hAnsi="Times New Roman" w:cs="Times New Roman"/>
                <w:noProof/>
                <w:sz w:val="24"/>
                <w:szCs w:val="24"/>
                <w:shd w:val="clear" w:color="auto" w:fill="FFFFFF"/>
              </w:rPr>
              <w:t>21</w:t>
            </w:r>
            <w:r w:rsidRPr="00995F73">
              <w:rPr>
                <w:rFonts w:ascii="Times New Roman" w:hAnsi="Times New Roman" w:cs="Times New Roman"/>
                <w:sz w:val="24"/>
                <w:szCs w:val="24"/>
                <w:shd w:val="clear" w:color="auto" w:fill="FFFFFF"/>
              </w:rPr>
              <w:fldChar w:fldCharType="end"/>
            </w:r>
            <w:r w:rsidRPr="00995F73">
              <w:rPr>
                <w:rFonts w:ascii="Times New Roman" w:hAnsi="Times New Roman" w:cs="Times New Roman"/>
                <w:sz w:val="24"/>
                <w:szCs w:val="24"/>
                <w:shd w:val="clear" w:color="auto" w:fill="FFFFFF"/>
              </w:rPr>
              <w:t>)</w:t>
            </w:r>
          </w:p>
        </w:tc>
      </w:tr>
    </w:tbl>
    <w:p w:rsidR="00B33E71" w:rsidRPr="00995F73" w:rsidRDefault="00B33E71" w:rsidP="00E92344">
      <w:pPr>
        <w:autoSpaceDE w:val="0"/>
        <w:autoSpaceDN w:val="0"/>
        <w:adjustRightInd w:val="0"/>
        <w:spacing w:after="0" w:line="240" w:lineRule="auto"/>
        <w:jc w:val="both"/>
        <w:rPr>
          <w:rFonts w:ascii="Times New Roman" w:hAnsi="Times New Roman" w:cs="Times New Roman"/>
          <w:sz w:val="24"/>
          <w:szCs w:val="24"/>
        </w:rPr>
      </w:pPr>
      <w:r w:rsidRPr="00995F73">
        <w:rPr>
          <w:rFonts w:ascii="Times New Roman" w:hAnsi="Times New Roman" w:cs="Times New Roman"/>
          <w:sz w:val="24"/>
          <w:szCs w:val="24"/>
        </w:rPr>
        <w:t xml:space="preserve">Onde: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r</m:t>
            </m:r>
          </m:sub>
        </m:sSub>
      </m:oMath>
      <w:r w:rsidRPr="00995F73">
        <w:rPr>
          <w:rFonts w:ascii="Times New Roman" w:eastAsiaTheme="minorEastAsia" w:hAnsi="Times New Roman" w:cs="Times New Roman"/>
          <w:sz w:val="24"/>
          <w:szCs w:val="24"/>
        </w:rPr>
        <w:t xml:space="preserve"> = estatística traço, N = número de observações, K = número de variáveis e </w:t>
      </w:r>
      <m:oMath>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i</m:t>
            </m:r>
          </m:sub>
        </m:sSub>
      </m:oMath>
      <w:r w:rsidRPr="00995F73">
        <w:rPr>
          <w:rFonts w:ascii="Times New Roman" w:eastAsiaTheme="minorEastAsia" w:hAnsi="Times New Roman" w:cs="Times New Roman"/>
          <w:sz w:val="24"/>
          <w:szCs w:val="24"/>
        </w:rPr>
        <w:t xml:space="preserve"> = máximo autovalor.</w:t>
      </w:r>
    </w:p>
    <w:p w:rsidR="00B33E71" w:rsidRPr="00995F73" w:rsidRDefault="0064253C" w:rsidP="00E92344">
      <w:pPr>
        <w:autoSpaceDE w:val="0"/>
        <w:autoSpaceDN w:val="0"/>
        <w:adjustRightInd w:val="0"/>
        <w:spacing w:after="0" w:line="240" w:lineRule="auto"/>
        <w:jc w:val="both"/>
        <w:rPr>
          <w:rFonts w:ascii="Times New Roman" w:hAnsi="Times New Roman" w:cs="Times New Roman"/>
          <w:sz w:val="24"/>
          <w:szCs w:val="24"/>
        </w:rPr>
      </w:pPr>
      <w:r w:rsidRPr="00995F73">
        <w:rPr>
          <w:rFonts w:ascii="Times New Roman" w:hAnsi="Times New Roman" w:cs="Times New Roman"/>
          <w:sz w:val="24"/>
          <w:szCs w:val="24"/>
        </w:rPr>
        <w:tab/>
        <w:t>Caso os</w:t>
      </w:r>
      <w:r w:rsidR="00B33E71" w:rsidRPr="00995F73">
        <w:rPr>
          <w:rFonts w:ascii="Times New Roman" w:hAnsi="Times New Roman" w:cs="Times New Roman"/>
          <w:sz w:val="24"/>
          <w:szCs w:val="24"/>
        </w:rPr>
        <w:t xml:space="preserve"> valores</w:t>
      </w:r>
      <w:r w:rsidRPr="00995F73">
        <w:rPr>
          <w:rFonts w:ascii="Times New Roman" w:hAnsi="Times New Roman" w:cs="Times New Roman"/>
          <w:sz w:val="24"/>
          <w:szCs w:val="24"/>
        </w:rPr>
        <w:t>,</w:t>
      </w:r>
      <w:r w:rsidR="00B33E71" w:rsidRPr="00995F73">
        <w:rPr>
          <w:rFonts w:ascii="Times New Roman" w:hAnsi="Times New Roman" w:cs="Times New Roman"/>
          <w:sz w:val="24"/>
          <w:szCs w:val="24"/>
        </w:rPr>
        <w:t xml:space="preserve"> para as estatísticas de traço e máximo valor</w:t>
      </w:r>
      <w:r w:rsidRPr="00995F73">
        <w:rPr>
          <w:rFonts w:ascii="Times New Roman" w:hAnsi="Times New Roman" w:cs="Times New Roman"/>
          <w:sz w:val="24"/>
          <w:szCs w:val="24"/>
        </w:rPr>
        <w:t>,</w:t>
      </w:r>
      <w:r w:rsidR="00B33E71" w:rsidRPr="00995F73">
        <w:rPr>
          <w:rFonts w:ascii="Times New Roman" w:hAnsi="Times New Roman" w:cs="Times New Roman"/>
          <w:sz w:val="24"/>
          <w:szCs w:val="24"/>
        </w:rPr>
        <w:t xml:space="preserve"> forem maiores que os valores críticos então há cointegração, indicando uma relação entre as variáveis no longo prazo</w:t>
      </w:r>
      <w:r w:rsidR="00327B96">
        <w:rPr>
          <w:rFonts w:ascii="Times New Roman" w:hAnsi="Times New Roman" w:cs="Times New Roman"/>
          <w:sz w:val="24"/>
          <w:szCs w:val="24"/>
        </w:rPr>
        <w:t>.</w:t>
      </w:r>
      <w:r w:rsidR="00B33E71" w:rsidRPr="00995F73">
        <w:rPr>
          <w:rFonts w:ascii="Times New Roman" w:hAnsi="Times New Roman" w:cs="Times New Roman"/>
          <w:sz w:val="24"/>
          <w:szCs w:val="24"/>
        </w:rPr>
        <w:t xml:space="preserve"> O método de cointegração de Johansen analisa as restrições impostas pela cointegração em um modelo VAR (MORATOYA, 2014):</w:t>
      </w:r>
    </w:p>
    <w:tbl>
      <w:tblPr>
        <w:tblStyle w:val="Tabelacomgrade"/>
        <w:tblW w:w="493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424"/>
        <w:gridCol w:w="616"/>
      </w:tblGrid>
      <w:tr w:rsidR="00B33E71" w:rsidRPr="00995F73" w:rsidTr="0064253C">
        <w:trPr>
          <w:trHeight w:val="337"/>
          <w:jc w:val="center"/>
        </w:trPr>
        <w:tc>
          <w:tcPr>
            <w:tcW w:w="331" w:type="pct"/>
            <w:vAlign w:val="center"/>
          </w:tcPr>
          <w:p w:rsidR="00B33E71" w:rsidRPr="00995F73" w:rsidRDefault="00B33E71" w:rsidP="00E92344">
            <w:pPr>
              <w:autoSpaceDE w:val="0"/>
              <w:autoSpaceDN w:val="0"/>
              <w:adjustRightInd w:val="0"/>
              <w:jc w:val="center"/>
              <w:rPr>
                <w:rFonts w:ascii="Times New Roman" w:hAnsi="Times New Roman" w:cs="Times New Roman"/>
                <w:sz w:val="24"/>
                <w:szCs w:val="24"/>
                <w:shd w:val="clear" w:color="auto" w:fill="FFFFFF"/>
              </w:rPr>
            </w:pPr>
          </w:p>
        </w:tc>
        <w:tc>
          <w:tcPr>
            <w:tcW w:w="4318" w:type="pct"/>
            <w:vAlign w:val="center"/>
          </w:tcPr>
          <w:p w:rsidR="00B33E71" w:rsidRPr="00995F73" w:rsidRDefault="001F3996" w:rsidP="00E92344">
            <w:pPr>
              <w:autoSpaceDE w:val="0"/>
              <w:autoSpaceDN w:val="0"/>
              <w:adjustRightInd w:val="0"/>
              <w:jc w:val="center"/>
              <w:rPr>
                <w:rFonts w:ascii="Times New Roman" w:hAnsi="Times New Roman" w:cs="Times New Roman"/>
                <w:sz w:val="24"/>
                <w:szCs w:val="24"/>
                <w:shd w:val="clear" w:color="auto" w:fill="FFFFFF"/>
              </w:rPr>
            </w:pPr>
            <m:oMathPara>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t</m:t>
                    </m:r>
                  </m:sub>
                </m:sSub>
                <m:r>
                  <w:rPr>
                    <w:rFonts w:ascii="Cambria Math" w:hAnsi="Cambria Math" w:cs="Times New Roman"/>
                    <w:color w:val="000000"/>
                    <w:sz w:val="24"/>
                    <w:szCs w:val="24"/>
                  </w:rPr>
                  <m:t xml:space="preserve">= </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A</m:t>
                    </m:r>
                  </m:e>
                  <m:sub>
                    <m:r>
                      <w:rPr>
                        <w:rFonts w:ascii="Cambria Math" w:hAnsi="Cambria Math" w:cs="Times New Roman"/>
                        <w:color w:val="000000"/>
                        <w:sz w:val="24"/>
                        <w:szCs w:val="24"/>
                      </w:rPr>
                      <m:t>1</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t-1</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…+A</m:t>
                    </m:r>
                  </m:e>
                  <m:sub>
                    <m:r>
                      <w:rPr>
                        <w:rFonts w:ascii="Cambria Math" w:hAnsi="Cambria Math" w:cs="Times New Roman"/>
                        <w:color w:val="000000"/>
                        <w:sz w:val="24"/>
                        <w:szCs w:val="24"/>
                      </w:rPr>
                      <m:t>p</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t-p</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ε</m:t>
                    </m:r>
                  </m:e>
                  <m:sub>
                    <m:r>
                      <w:rPr>
                        <w:rFonts w:ascii="Cambria Math" w:hAnsi="Cambria Math" w:cs="Times New Roman"/>
                        <w:color w:val="000000"/>
                        <w:sz w:val="24"/>
                        <w:szCs w:val="24"/>
                      </w:rPr>
                      <m:t>t</m:t>
                    </m:r>
                  </m:sub>
                </m:sSub>
              </m:oMath>
            </m:oMathPara>
          </w:p>
        </w:tc>
        <w:tc>
          <w:tcPr>
            <w:tcW w:w="351" w:type="pct"/>
            <w:vAlign w:val="center"/>
          </w:tcPr>
          <w:p w:rsidR="00B33E71" w:rsidRPr="00995F73" w:rsidRDefault="00B33E71" w:rsidP="00E92344">
            <w:pPr>
              <w:autoSpaceDE w:val="0"/>
              <w:autoSpaceDN w:val="0"/>
              <w:adjustRightInd w:val="0"/>
              <w:jc w:val="center"/>
              <w:rPr>
                <w:rFonts w:ascii="Times New Roman" w:hAnsi="Times New Roman" w:cs="Times New Roman"/>
                <w:sz w:val="24"/>
                <w:szCs w:val="24"/>
                <w:shd w:val="clear" w:color="auto" w:fill="FFFFFF"/>
              </w:rPr>
            </w:pPr>
            <w:r w:rsidRPr="00995F73">
              <w:rPr>
                <w:rFonts w:ascii="Times New Roman" w:hAnsi="Times New Roman" w:cs="Times New Roman"/>
                <w:sz w:val="24"/>
                <w:szCs w:val="24"/>
                <w:shd w:val="clear" w:color="auto" w:fill="FFFFFF"/>
              </w:rPr>
              <w:t>(</w:t>
            </w:r>
            <w:r w:rsidRPr="00995F73">
              <w:rPr>
                <w:rFonts w:ascii="Times New Roman" w:hAnsi="Times New Roman" w:cs="Times New Roman"/>
                <w:sz w:val="24"/>
                <w:szCs w:val="24"/>
                <w:shd w:val="clear" w:color="auto" w:fill="FFFFFF"/>
              </w:rPr>
              <w:fldChar w:fldCharType="begin"/>
            </w:r>
            <w:r w:rsidRPr="00995F73">
              <w:rPr>
                <w:rFonts w:ascii="Times New Roman" w:hAnsi="Times New Roman" w:cs="Times New Roman"/>
                <w:sz w:val="24"/>
                <w:szCs w:val="24"/>
                <w:shd w:val="clear" w:color="auto" w:fill="FFFFFF"/>
              </w:rPr>
              <w:instrText xml:space="preserve"> SEQ equação \* MERGEFORMAT </w:instrText>
            </w:r>
            <w:r w:rsidRPr="00995F73">
              <w:rPr>
                <w:rFonts w:ascii="Times New Roman" w:hAnsi="Times New Roman" w:cs="Times New Roman"/>
                <w:sz w:val="24"/>
                <w:szCs w:val="24"/>
                <w:shd w:val="clear" w:color="auto" w:fill="FFFFFF"/>
              </w:rPr>
              <w:fldChar w:fldCharType="separate"/>
            </w:r>
            <w:r w:rsidR="00FA366B">
              <w:rPr>
                <w:rFonts w:ascii="Times New Roman" w:hAnsi="Times New Roman" w:cs="Times New Roman"/>
                <w:noProof/>
                <w:sz w:val="24"/>
                <w:szCs w:val="24"/>
                <w:shd w:val="clear" w:color="auto" w:fill="FFFFFF"/>
              </w:rPr>
              <w:t>22</w:t>
            </w:r>
            <w:r w:rsidRPr="00995F73">
              <w:rPr>
                <w:rFonts w:ascii="Times New Roman" w:hAnsi="Times New Roman" w:cs="Times New Roman"/>
                <w:sz w:val="24"/>
                <w:szCs w:val="24"/>
                <w:shd w:val="clear" w:color="auto" w:fill="FFFFFF"/>
              </w:rPr>
              <w:fldChar w:fldCharType="end"/>
            </w:r>
            <w:r w:rsidRPr="00995F73">
              <w:rPr>
                <w:rFonts w:ascii="Times New Roman" w:hAnsi="Times New Roman" w:cs="Times New Roman"/>
                <w:sz w:val="24"/>
                <w:szCs w:val="24"/>
                <w:shd w:val="clear" w:color="auto" w:fill="FFFFFF"/>
              </w:rPr>
              <w:t>)</w:t>
            </w:r>
          </w:p>
        </w:tc>
      </w:tr>
    </w:tbl>
    <w:p w:rsidR="00B33E71" w:rsidRPr="00995F73" w:rsidRDefault="0064253C" w:rsidP="00E92344">
      <w:pPr>
        <w:autoSpaceDE w:val="0"/>
        <w:autoSpaceDN w:val="0"/>
        <w:adjustRightInd w:val="0"/>
        <w:spacing w:after="0" w:line="240" w:lineRule="auto"/>
        <w:jc w:val="both"/>
        <w:rPr>
          <w:rFonts w:ascii="Times New Roman" w:eastAsiaTheme="minorEastAsia" w:hAnsi="Times New Roman" w:cs="Times New Roman"/>
          <w:color w:val="000000"/>
          <w:sz w:val="24"/>
          <w:szCs w:val="24"/>
        </w:rPr>
      </w:pPr>
      <w:r w:rsidRPr="00995F73">
        <w:rPr>
          <w:rFonts w:ascii="Times New Roman" w:hAnsi="Times New Roman" w:cs="Times New Roman"/>
          <w:sz w:val="24"/>
          <w:szCs w:val="24"/>
        </w:rPr>
        <w:t>Com</w:t>
      </w:r>
      <w:r w:rsidR="00B33E71" w:rsidRPr="00995F73">
        <w:rPr>
          <w:rFonts w:ascii="Times New Roman" w:hAnsi="Times New Roman" w:cs="Times New Roman"/>
          <w:sz w:val="24"/>
          <w:szCs w:val="24"/>
        </w:rPr>
        <w:t>:</w:t>
      </w:r>
      <m:oMath>
        <m:r>
          <w:rPr>
            <w:rFonts w:ascii="Cambria Math" w:hAnsi="Cambria Math" w:cs="Times New Roman"/>
            <w:color w:val="000000"/>
            <w:sz w:val="24"/>
            <w:szCs w:val="24"/>
          </w:rPr>
          <m:t xml:space="preserve"> </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t</m:t>
            </m:r>
          </m:sub>
        </m:sSub>
      </m:oMath>
      <w:r w:rsidR="00B33E71" w:rsidRPr="00995F73">
        <w:rPr>
          <w:rFonts w:ascii="Times New Roman" w:eastAsiaTheme="minorEastAsia" w:hAnsi="Times New Roman" w:cs="Times New Roman"/>
          <w:color w:val="000000"/>
          <w:sz w:val="24"/>
          <w:szCs w:val="24"/>
        </w:rPr>
        <w:t xml:space="preserve">= vetores das variáveis com dimensão </w:t>
      </w:r>
      <w:r w:rsidR="00B33E71" w:rsidRPr="00995F73">
        <w:rPr>
          <w:rFonts w:ascii="Times New Roman" w:eastAsiaTheme="minorEastAsia" w:hAnsi="Times New Roman" w:cs="Times New Roman"/>
          <w:i/>
          <w:color w:val="000000"/>
          <w:sz w:val="24"/>
          <w:szCs w:val="24"/>
        </w:rPr>
        <w:t>k</w:t>
      </w:r>
      <w:r w:rsidR="00B33E71" w:rsidRPr="00995F73">
        <w:rPr>
          <w:rFonts w:ascii="Times New Roman" w:eastAsiaTheme="minorEastAsia" w:hAnsi="Times New Roman" w:cs="Times New Roman"/>
          <w:color w:val="000000"/>
          <w:sz w:val="24"/>
          <w:szCs w:val="24"/>
        </w:rPr>
        <w:t>, sendo I(1),</w:t>
      </w:r>
      <m:oMath>
        <m:r>
          <w:rPr>
            <w:rFonts w:ascii="Cambria Math" w:hAnsi="Cambria Math" w:cs="Times New Roman"/>
            <w:color w:val="000000"/>
            <w:sz w:val="24"/>
            <w:szCs w:val="24"/>
          </w:rPr>
          <m:t xml:space="preserve"> </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A</m:t>
            </m:r>
          </m:e>
          <m:sub>
            <m:r>
              <w:rPr>
                <w:rFonts w:ascii="Cambria Math" w:hAnsi="Cambria Math" w:cs="Times New Roman"/>
                <w:color w:val="000000"/>
                <w:sz w:val="24"/>
                <w:szCs w:val="24"/>
              </w:rPr>
              <m:t>i</m:t>
            </m:r>
          </m:sub>
        </m:sSub>
        <m:r>
          <w:rPr>
            <w:rFonts w:ascii="Cambria Math" w:hAnsi="Cambria Math" w:cs="Times New Roman"/>
            <w:color w:val="000000"/>
            <w:sz w:val="24"/>
            <w:szCs w:val="24"/>
          </w:rPr>
          <m:t xml:space="preserve">,i=1,2,3,… </m:t>
        </m:r>
      </m:oMath>
      <w:r w:rsidR="00B33E71" w:rsidRPr="00995F73">
        <w:rPr>
          <w:rFonts w:ascii="Times New Roman" w:eastAsiaTheme="minorEastAsia" w:hAnsi="Times New Roman" w:cs="Times New Roman"/>
          <w:i/>
          <w:color w:val="000000"/>
          <w:sz w:val="24"/>
          <w:szCs w:val="24"/>
        </w:rPr>
        <w:t>p</w:t>
      </w:r>
      <w:r w:rsidR="00B33E71" w:rsidRPr="00995F73">
        <w:rPr>
          <w:rFonts w:ascii="Times New Roman" w:eastAsiaTheme="minorEastAsia" w:hAnsi="Times New Roman" w:cs="Times New Roman"/>
          <w:color w:val="000000"/>
          <w:sz w:val="24"/>
          <w:szCs w:val="24"/>
        </w:rPr>
        <w:t xml:space="preserve"> = matriz dos coeficientes e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ε</m:t>
            </m:r>
          </m:e>
          <m:sub>
            <m:r>
              <w:rPr>
                <w:rFonts w:ascii="Cambria Math" w:hAnsi="Cambria Math" w:cs="Times New Roman"/>
                <w:color w:val="000000"/>
                <w:sz w:val="24"/>
                <w:szCs w:val="24"/>
              </w:rPr>
              <m:t>t</m:t>
            </m:r>
          </m:sub>
        </m:sSub>
      </m:oMath>
      <w:r w:rsidR="00B33E71" w:rsidRPr="00995F73">
        <w:rPr>
          <w:rFonts w:ascii="Times New Roman" w:hAnsi="Times New Roman" w:cs="Times New Roman"/>
          <w:sz w:val="24"/>
          <w:szCs w:val="24"/>
        </w:rPr>
        <w:t xml:space="preserve"> = vetor dos resíduos com dimensão </w:t>
      </w:r>
      <w:r w:rsidR="00B33E71" w:rsidRPr="00995F73">
        <w:rPr>
          <w:rFonts w:ascii="Times New Roman" w:hAnsi="Times New Roman" w:cs="Times New Roman"/>
          <w:i/>
          <w:sz w:val="24"/>
          <w:szCs w:val="24"/>
        </w:rPr>
        <w:t>k</w:t>
      </w:r>
      <w:r w:rsidR="00B33E71" w:rsidRPr="00995F73">
        <w:rPr>
          <w:rFonts w:ascii="Times New Roman" w:hAnsi="Times New Roman" w:cs="Times New Roman"/>
          <w:sz w:val="24"/>
          <w:szCs w:val="24"/>
        </w:rPr>
        <w:t xml:space="preserve">. Subtraindo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t-1</m:t>
            </m:r>
          </m:sub>
        </m:sSub>
      </m:oMath>
      <w:r w:rsidR="00B33E71" w:rsidRPr="00995F73">
        <w:rPr>
          <w:rFonts w:ascii="Times New Roman" w:eastAsiaTheme="minorEastAsia" w:hAnsi="Times New Roman" w:cs="Times New Roman"/>
          <w:color w:val="000000"/>
          <w:sz w:val="24"/>
          <w:szCs w:val="24"/>
        </w:rPr>
        <w:t xml:space="preserve"> nos dois lados da equação (</w:t>
      </w:r>
      <w:r w:rsidRPr="00995F73">
        <w:rPr>
          <w:rFonts w:ascii="Times New Roman" w:eastAsiaTheme="minorEastAsia" w:hAnsi="Times New Roman" w:cs="Times New Roman"/>
          <w:color w:val="000000"/>
          <w:sz w:val="24"/>
          <w:szCs w:val="24"/>
        </w:rPr>
        <w:t>2</w:t>
      </w:r>
      <w:r w:rsidR="00FA366B">
        <w:rPr>
          <w:rFonts w:ascii="Times New Roman" w:eastAsiaTheme="minorEastAsia" w:hAnsi="Times New Roman" w:cs="Times New Roman"/>
          <w:color w:val="000000"/>
          <w:sz w:val="24"/>
          <w:szCs w:val="24"/>
        </w:rPr>
        <w:t>2</w:t>
      </w:r>
      <w:r w:rsidR="00B33E71" w:rsidRPr="00995F73">
        <w:rPr>
          <w:rFonts w:ascii="Times New Roman" w:eastAsiaTheme="minorEastAsia" w:hAnsi="Times New Roman" w:cs="Times New Roman"/>
          <w:color w:val="000000"/>
          <w:sz w:val="24"/>
          <w:szCs w:val="24"/>
        </w:rPr>
        <w:t>), temos:</w:t>
      </w:r>
    </w:p>
    <w:tbl>
      <w:tblPr>
        <w:tblStyle w:val="Tabelacomgrade"/>
        <w:tblW w:w="493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424"/>
        <w:gridCol w:w="616"/>
      </w:tblGrid>
      <w:tr w:rsidR="00B33E71" w:rsidRPr="00995F73" w:rsidTr="0064253C">
        <w:trPr>
          <w:trHeight w:val="337"/>
          <w:jc w:val="center"/>
        </w:trPr>
        <w:tc>
          <w:tcPr>
            <w:tcW w:w="331" w:type="pct"/>
            <w:vAlign w:val="center"/>
          </w:tcPr>
          <w:p w:rsidR="00B33E71" w:rsidRPr="00995F73" w:rsidRDefault="00B33E71" w:rsidP="00E92344">
            <w:pPr>
              <w:autoSpaceDE w:val="0"/>
              <w:autoSpaceDN w:val="0"/>
              <w:adjustRightInd w:val="0"/>
              <w:jc w:val="center"/>
              <w:rPr>
                <w:rFonts w:ascii="Times New Roman" w:hAnsi="Times New Roman" w:cs="Times New Roman"/>
                <w:sz w:val="24"/>
                <w:szCs w:val="24"/>
                <w:shd w:val="clear" w:color="auto" w:fill="FFFFFF"/>
              </w:rPr>
            </w:pPr>
          </w:p>
        </w:tc>
        <w:tc>
          <w:tcPr>
            <w:tcW w:w="4318" w:type="pct"/>
            <w:vAlign w:val="center"/>
          </w:tcPr>
          <w:p w:rsidR="00B33E71" w:rsidRPr="00995F73" w:rsidRDefault="001F3996" w:rsidP="00E92344">
            <w:pPr>
              <w:autoSpaceDE w:val="0"/>
              <w:autoSpaceDN w:val="0"/>
              <w:adjustRightInd w:val="0"/>
              <w:jc w:val="center"/>
              <w:rPr>
                <w:rFonts w:ascii="Times New Roman" w:hAnsi="Times New Roman" w:cs="Times New Roman"/>
                <w:sz w:val="24"/>
                <w:szCs w:val="24"/>
                <w:shd w:val="clear" w:color="auto" w:fill="FFFFFF"/>
              </w:rPr>
            </w:pPr>
            <m:oMathPara>
              <m:oMath>
                <m:sSub>
                  <m:sSubPr>
                    <m:ctrlPr>
                      <w:rPr>
                        <w:rFonts w:ascii="Cambria Math" w:hAnsi="Cambria Math" w:cs="Times New Roman"/>
                        <w:i/>
                        <w:color w:val="000000"/>
                        <w:sz w:val="24"/>
                        <w:szCs w:val="24"/>
                      </w:rPr>
                    </m:ctrlPr>
                  </m:sSubPr>
                  <m:e>
                    <m:r>
                      <m:rPr>
                        <m:sty m:val="p"/>
                      </m:rPr>
                      <w:rPr>
                        <w:rFonts w:ascii="Cambria Math" w:hAnsi="Cambria Math" w:cs="Times New Roman"/>
                        <w:color w:val="000000"/>
                        <w:sz w:val="24"/>
                        <w:szCs w:val="24"/>
                      </w:rPr>
                      <m:t>∆</m:t>
                    </m:r>
                    <m:r>
                      <w:rPr>
                        <w:rFonts w:ascii="Cambria Math" w:hAnsi="Cambria Math" w:cs="Times New Roman"/>
                        <w:color w:val="000000"/>
                        <w:sz w:val="24"/>
                        <w:szCs w:val="24"/>
                      </w:rPr>
                      <m:t>y</m:t>
                    </m:r>
                  </m:e>
                  <m:sub>
                    <m:r>
                      <w:rPr>
                        <w:rFonts w:ascii="Cambria Math" w:hAnsi="Cambria Math" w:cs="Times New Roman"/>
                        <w:color w:val="000000"/>
                        <w:sz w:val="24"/>
                        <w:szCs w:val="24"/>
                      </w:rPr>
                      <m:t>t</m:t>
                    </m:r>
                  </m:sub>
                </m:sSub>
                <m:r>
                  <w:rPr>
                    <w:rFonts w:ascii="Cambria Math" w:hAnsi="Cambria Math" w:cs="Times New Roman"/>
                    <w:color w:val="000000"/>
                    <w:sz w:val="24"/>
                    <w:szCs w:val="24"/>
                  </w:rPr>
                  <m:t>= μ+n</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t-1</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t</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t-p</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p-1</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t-p+1</m:t>
                        </m:r>
                      </m:sub>
                    </m:sSub>
                    <m:r>
                      <w:rPr>
                        <w:rFonts w:ascii="Cambria Math" w:hAnsi="Cambria Math" w:cs="Times New Roman"/>
                        <w:color w:val="000000"/>
                        <w:sz w:val="24"/>
                        <w:szCs w:val="24"/>
                      </w:rPr>
                      <m:t>+ε</m:t>
                    </m:r>
                  </m:e>
                  <m:sub>
                    <m:r>
                      <w:rPr>
                        <w:rFonts w:ascii="Cambria Math" w:hAnsi="Cambria Math" w:cs="Times New Roman"/>
                        <w:color w:val="000000"/>
                        <w:sz w:val="24"/>
                        <w:szCs w:val="24"/>
                      </w:rPr>
                      <m:t>t</m:t>
                    </m:r>
                  </m:sub>
                </m:sSub>
              </m:oMath>
            </m:oMathPara>
          </w:p>
        </w:tc>
        <w:tc>
          <w:tcPr>
            <w:tcW w:w="351" w:type="pct"/>
            <w:vAlign w:val="center"/>
          </w:tcPr>
          <w:p w:rsidR="00B33E71" w:rsidRPr="00995F73" w:rsidRDefault="00B33E71" w:rsidP="00E92344">
            <w:pPr>
              <w:autoSpaceDE w:val="0"/>
              <w:autoSpaceDN w:val="0"/>
              <w:adjustRightInd w:val="0"/>
              <w:jc w:val="center"/>
              <w:rPr>
                <w:rFonts w:ascii="Times New Roman" w:hAnsi="Times New Roman" w:cs="Times New Roman"/>
                <w:sz w:val="24"/>
                <w:szCs w:val="24"/>
                <w:shd w:val="clear" w:color="auto" w:fill="FFFFFF"/>
              </w:rPr>
            </w:pPr>
            <w:r w:rsidRPr="00995F73">
              <w:rPr>
                <w:rFonts w:ascii="Times New Roman" w:hAnsi="Times New Roman" w:cs="Times New Roman"/>
                <w:sz w:val="24"/>
                <w:szCs w:val="24"/>
                <w:shd w:val="clear" w:color="auto" w:fill="FFFFFF"/>
              </w:rPr>
              <w:t>(</w:t>
            </w:r>
            <w:r w:rsidRPr="00995F73">
              <w:rPr>
                <w:rFonts w:ascii="Times New Roman" w:hAnsi="Times New Roman" w:cs="Times New Roman"/>
                <w:sz w:val="24"/>
                <w:szCs w:val="24"/>
                <w:shd w:val="clear" w:color="auto" w:fill="FFFFFF"/>
              </w:rPr>
              <w:fldChar w:fldCharType="begin"/>
            </w:r>
            <w:r w:rsidRPr="00995F73">
              <w:rPr>
                <w:rFonts w:ascii="Times New Roman" w:hAnsi="Times New Roman" w:cs="Times New Roman"/>
                <w:sz w:val="24"/>
                <w:szCs w:val="24"/>
                <w:shd w:val="clear" w:color="auto" w:fill="FFFFFF"/>
              </w:rPr>
              <w:instrText xml:space="preserve"> SEQ equação \* MERGEFORMAT </w:instrText>
            </w:r>
            <w:r w:rsidRPr="00995F73">
              <w:rPr>
                <w:rFonts w:ascii="Times New Roman" w:hAnsi="Times New Roman" w:cs="Times New Roman"/>
                <w:sz w:val="24"/>
                <w:szCs w:val="24"/>
                <w:shd w:val="clear" w:color="auto" w:fill="FFFFFF"/>
              </w:rPr>
              <w:fldChar w:fldCharType="separate"/>
            </w:r>
            <w:r w:rsidR="00FA366B">
              <w:rPr>
                <w:rFonts w:ascii="Times New Roman" w:hAnsi="Times New Roman" w:cs="Times New Roman"/>
                <w:noProof/>
                <w:sz w:val="24"/>
                <w:szCs w:val="24"/>
                <w:shd w:val="clear" w:color="auto" w:fill="FFFFFF"/>
              </w:rPr>
              <w:t>23</w:t>
            </w:r>
            <w:r w:rsidRPr="00995F73">
              <w:rPr>
                <w:rFonts w:ascii="Times New Roman" w:hAnsi="Times New Roman" w:cs="Times New Roman"/>
                <w:sz w:val="24"/>
                <w:szCs w:val="24"/>
                <w:shd w:val="clear" w:color="auto" w:fill="FFFFFF"/>
              </w:rPr>
              <w:fldChar w:fldCharType="end"/>
            </w:r>
            <w:r w:rsidRPr="00995F73">
              <w:rPr>
                <w:rFonts w:ascii="Times New Roman" w:hAnsi="Times New Roman" w:cs="Times New Roman"/>
                <w:sz w:val="24"/>
                <w:szCs w:val="24"/>
                <w:shd w:val="clear" w:color="auto" w:fill="FFFFFF"/>
              </w:rPr>
              <w:t>)</w:t>
            </w:r>
          </w:p>
        </w:tc>
      </w:tr>
    </w:tbl>
    <w:p w:rsidR="00B33E71" w:rsidRPr="00995F73" w:rsidRDefault="00B33E71" w:rsidP="00E92344">
      <w:pPr>
        <w:autoSpaceDE w:val="0"/>
        <w:autoSpaceDN w:val="0"/>
        <w:adjustRightInd w:val="0"/>
        <w:spacing w:after="0" w:line="240" w:lineRule="auto"/>
        <w:jc w:val="both"/>
        <w:rPr>
          <w:rFonts w:ascii="Times New Roman" w:hAnsi="Times New Roman" w:cs="Times New Roman"/>
          <w:sz w:val="24"/>
          <w:szCs w:val="24"/>
        </w:rPr>
      </w:pPr>
      <w:r w:rsidRPr="00995F73">
        <w:rPr>
          <w:rFonts w:ascii="Times New Roman" w:hAnsi="Times New Roman" w:cs="Times New Roman"/>
          <w:sz w:val="24"/>
          <w:szCs w:val="24"/>
        </w:rPr>
        <w:t>Com:</w:t>
      </w:r>
    </w:p>
    <w:tbl>
      <w:tblPr>
        <w:tblStyle w:val="Tabelacomgrade"/>
        <w:tblW w:w="493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424"/>
        <w:gridCol w:w="616"/>
      </w:tblGrid>
      <w:tr w:rsidR="00B33E71" w:rsidRPr="00995F73" w:rsidTr="00D95164">
        <w:trPr>
          <w:trHeight w:val="337"/>
          <w:jc w:val="center"/>
        </w:trPr>
        <w:tc>
          <w:tcPr>
            <w:tcW w:w="336" w:type="pct"/>
            <w:vAlign w:val="center"/>
          </w:tcPr>
          <w:p w:rsidR="00B33E71" w:rsidRPr="00995F73" w:rsidRDefault="00B33E71" w:rsidP="00E92344">
            <w:pPr>
              <w:autoSpaceDE w:val="0"/>
              <w:autoSpaceDN w:val="0"/>
              <w:adjustRightInd w:val="0"/>
              <w:jc w:val="center"/>
              <w:rPr>
                <w:rFonts w:ascii="Times New Roman" w:hAnsi="Times New Roman" w:cs="Times New Roman"/>
                <w:sz w:val="24"/>
                <w:szCs w:val="24"/>
                <w:shd w:val="clear" w:color="auto" w:fill="FFFFFF"/>
              </w:rPr>
            </w:pPr>
          </w:p>
        </w:tc>
        <w:tc>
          <w:tcPr>
            <w:tcW w:w="4323" w:type="pct"/>
            <w:vAlign w:val="center"/>
          </w:tcPr>
          <w:p w:rsidR="00B33E71" w:rsidRPr="00995F73" w:rsidRDefault="00B33E71" w:rsidP="00E92344">
            <w:pPr>
              <w:autoSpaceDE w:val="0"/>
              <w:autoSpaceDN w:val="0"/>
              <w:adjustRightInd w:val="0"/>
              <w:jc w:val="center"/>
              <w:rPr>
                <w:rFonts w:ascii="Times New Roman" w:hAnsi="Times New Roman" w:cs="Times New Roman"/>
                <w:sz w:val="24"/>
                <w:szCs w:val="24"/>
                <w:shd w:val="clear" w:color="auto" w:fill="FFFFFF"/>
              </w:rPr>
            </w:pPr>
            <m:oMathPara>
              <m:oMath>
                <m:r>
                  <w:rPr>
                    <w:rFonts w:ascii="Cambria Math" w:hAnsi="Cambria Math" w:cs="Times New Roman"/>
                    <w:sz w:val="24"/>
                    <w:szCs w:val="24"/>
                  </w:rPr>
                  <m:t>r=</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i=r+1</m:t>
                    </m:r>
                  </m:sub>
                  <m:sup>
                    <m:r>
                      <w:rPr>
                        <w:rFonts w:ascii="Cambria Math" w:hAnsi="Cambria Math" w:cs="Times New Roman"/>
                        <w:sz w:val="24"/>
                        <w:szCs w:val="24"/>
                      </w:rPr>
                      <m:t>p</m:t>
                    </m:r>
                  </m:sup>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A</m:t>
                        </m:r>
                      </m:e>
                      <m:sub>
                        <m:r>
                          <w:rPr>
                            <w:rFonts w:ascii="Cambria Math" w:hAnsi="Cambria Math" w:cs="Times New Roman"/>
                            <w:color w:val="000000"/>
                            <w:sz w:val="24"/>
                            <w:szCs w:val="24"/>
                          </w:rPr>
                          <m:t>i</m:t>
                        </m:r>
                      </m:sub>
                    </m:sSub>
                    <m:r>
                      <w:rPr>
                        <w:rFonts w:ascii="Cambria Math" w:hAnsi="Cambria Math" w:cs="Times New Roman"/>
                        <w:sz w:val="24"/>
                        <w:szCs w:val="24"/>
                      </w:rPr>
                      <m:t>-I</m:t>
                    </m:r>
                  </m:e>
                </m:nary>
              </m:oMath>
            </m:oMathPara>
          </w:p>
        </w:tc>
        <w:tc>
          <w:tcPr>
            <w:tcW w:w="341" w:type="pct"/>
            <w:vAlign w:val="center"/>
          </w:tcPr>
          <w:p w:rsidR="00B33E71" w:rsidRPr="00995F73" w:rsidRDefault="00B33E71" w:rsidP="00E92344">
            <w:pPr>
              <w:autoSpaceDE w:val="0"/>
              <w:autoSpaceDN w:val="0"/>
              <w:adjustRightInd w:val="0"/>
              <w:jc w:val="center"/>
              <w:rPr>
                <w:rFonts w:ascii="Times New Roman" w:hAnsi="Times New Roman" w:cs="Times New Roman"/>
                <w:sz w:val="24"/>
                <w:szCs w:val="24"/>
                <w:shd w:val="clear" w:color="auto" w:fill="FFFFFF"/>
              </w:rPr>
            </w:pPr>
            <w:r w:rsidRPr="00995F73">
              <w:rPr>
                <w:rFonts w:ascii="Times New Roman" w:hAnsi="Times New Roman" w:cs="Times New Roman"/>
                <w:sz w:val="24"/>
                <w:szCs w:val="24"/>
                <w:shd w:val="clear" w:color="auto" w:fill="FFFFFF"/>
              </w:rPr>
              <w:t>(</w:t>
            </w:r>
            <w:r w:rsidRPr="00995F73">
              <w:rPr>
                <w:rFonts w:ascii="Times New Roman" w:hAnsi="Times New Roman" w:cs="Times New Roman"/>
                <w:sz w:val="24"/>
                <w:szCs w:val="24"/>
                <w:shd w:val="clear" w:color="auto" w:fill="FFFFFF"/>
              </w:rPr>
              <w:fldChar w:fldCharType="begin"/>
            </w:r>
            <w:r w:rsidRPr="00995F73">
              <w:rPr>
                <w:rFonts w:ascii="Times New Roman" w:hAnsi="Times New Roman" w:cs="Times New Roman"/>
                <w:sz w:val="24"/>
                <w:szCs w:val="24"/>
                <w:shd w:val="clear" w:color="auto" w:fill="FFFFFF"/>
              </w:rPr>
              <w:instrText xml:space="preserve"> SEQ equação \* MERGEFORMAT </w:instrText>
            </w:r>
            <w:r w:rsidRPr="00995F73">
              <w:rPr>
                <w:rFonts w:ascii="Times New Roman" w:hAnsi="Times New Roman" w:cs="Times New Roman"/>
                <w:sz w:val="24"/>
                <w:szCs w:val="24"/>
                <w:shd w:val="clear" w:color="auto" w:fill="FFFFFF"/>
              </w:rPr>
              <w:fldChar w:fldCharType="separate"/>
            </w:r>
            <w:r w:rsidR="00FA366B">
              <w:rPr>
                <w:rFonts w:ascii="Times New Roman" w:hAnsi="Times New Roman" w:cs="Times New Roman"/>
                <w:noProof/>
                <w:sz w:val="24"/>
                <w:szCs w:val="24"/>
                <w:shd w:val="clear" w:color="auto" w:fill="FFFFFF"/>
              </w:rPr>
              <w:t>24</w:t>
            </w:r>
            <w:r w:rsidRPr="00995F73">
              <w:rPr>
                <w:rFonts w:ascii="Times New Roman" w:hAnsi="Times New Roman" w:cs="Times New Roman"/>
                <w:sz w:val="24"/>
                <w:szCs w:val="24"/>
                <w:shd w:val="clear" w:color="auto" w:fill="FFFFFF"/>
              </w:rPr>
              <w:fldChar w:fldCharType="end"/>
            </w:r>
            <w:r w:rsidRPr="00995F73">
              <w:rPr>
                <w:rFonts w:ascii="Times New Roman" w:hAnsi="Times New Roman" w:cs="Times New Roman"/>
                <w:sz w:val="24"/>
                <w:szCs w:val="24"/>
                <w:shd w:val="clear" w:color="auto" w:fill="FFFFFF"/>
              </w:rPr>
              <w:t>)</w:t>
            </w:r>
          </w:p>
        </w:tc>
      </w:tr>
      <w:tr w:rsidR="00B33E71" w:rsidRPr="00995F73" w:rsidTr="00D95164">
        <w:trPr>
          <w:trHeight w:val="337"/>
          <w:jc w:val="center"/>
        </w:trPr>
        <w:tc>
          <w:tcPr>
            <w:tcW w:w="336" w:type="pct"/>
            <w:vAlign w:val="center"/>
          </w:tcPr>
          <w:p w:rsidR="00B33E71" w:rsidRPr="00995F73" w:rsidRDefault="00B33E71" w:rsidP="00E92344">
            <w:pPr>
              <w:autoSpaceDE w:val="0"/>
              <w:autoSpaceDN w:val="0"/>
              <w:adjustRightInd w:val="0"/>
              <w:jc w:val="center"/>
              <w:rPr>
                <w:rFonts w:ascii="Times New Roman" w:hAnsi="Times New Roman" w:cs="Times New Roman"/>
                <w:sz w:val="24"/>
                <w:szCs w:val="24"/>
                <w:shd w:val="clear" w:color="auto" w:fill="FFFFFF"/>
              </w:rPr>
            </w:pPr>
          </w:p>
        </w:tc>
        <w:tc>
          <w:tcPr>
            <w:tcW w:w="4323" w:type="pct"/>
            <w:vAlign w:val="center"/>
          </w:tcPr>
          <w:p w:rsidR="00B33E71" w:rsidRPr="00995F73" w:rsidRDefault="00B33E71" w:rsidP="00E92344">
            <w:pPr>
              <w:autoSpaceDE w:val="0"/>
              <w:autoSpaceDN w:val="0"/>
              <w:adjustRightInd w:val="0"/>
              <w:jc w:val="center"/>
              <w:rPr>
                <w:rFonts w:ascii="Times New Roman" w:hAnsi="Times New Roman" w:cs="Times New Roman"/>
                <w:sz w:val="24"/>
                <w:szCs w:val="24"/>
                <w:shd w:val="clear" w:color="auto" w:fill="FFFFFF"/>
              </w:rPr>
            </w:pPr>
            <w:r w:rsidRPr="00995F73">
              <w:rPr>
                <w:rFonts w:ascii="Times New Roman" w:eastAsiaTheme="minorEastAsia" w:hAnsi="Times New Roman" w:cs="Times New Roman"/>
                <w:sz w:val="24"/>
                <w:szCs w:val="24"/>
              </w:rPr>
              <w:t>‘</w:t>
            </w:r>
            <m:oMath>
              <m:r>
                <w:rPr>
                  <w:rFonts w:ascii="Cambria Math" w:hAnsi="Cambria Math" w:cs="Times New Roman"/>
                  <w:sz w:val="24"/>
                  <w:szCs w:val="24"/>
                </w:rPr>
                <m:t>r=-</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i=r+1</m:t>
                  </m:r>
                </m:sub>
                <m:sup>
                  <m:r>
                    <w:rPr>
                      <w:rFonts w:ascii="Cambria Math" w:hAnsi="Cambria Math" w:cs="Times New Roman"/>
                      <w:sz w:val="24"/>
                      <w:szCs w:val="24"/>
                    </w:rPr>
                    <m:t>p</m:t>
                  </m:r>
                </m:sup>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A</m:t>
                      </m:r>
                    </m:e>
                    <m:sub>
                      <m:r>
                        <w:rPr>
                          <w:rFonts w:ascii="Cambria Math" w:hAnsi="Cambria Math" w:cs="Times New Roman"/>
                          <w:color w:val="000000"/>
                          <w:sz w:val="24"/>
                          <w:szCs w:val="24"/>
                        </w:rPr>
                        <m:t>j</m:t>
                      </m:r>
                    </m:sub>
                  </m:sSub>
                </m:e>
              </m:nary>
            </m:oMath>
          </w:p>
        </w:tc>
        <w:tc>
          <w:tcPr>
            <w:tcW w:w="341" w:type="pct"/>
            <w:vAlign w:val="center"/>
          </w:tcPr>
          <w:p w:rsidR="00B33E71" w:rsidRPr="00995F73" w:rsidRDefault="00B33E71" w:rsidP="00E92344">
            <w:pPr>
              <w:autoSpaceDE w:val="0"/>
              <w:autoSpaceDN w:val="0"/>
              <w:adjustRightInd w:val="0"/>
              <w:jc w:val="center"/>
              <w:rPr>
                <w:rFonts w:ascii="Times New Roman" w:hAnsi="Times New Roman" w:cs="Times New Roman"/>
                <w:sz w:val="24"/>
                <w:szCs w:val="24"/>
                <w:shd w:val="clear" w:color="auto" w:fill="FFFFFF"/>
              </w:rPr>
            </w:pPr>
            <w:r w:rsidRPr="00995F73">
              <w:rPr>
                <w:rFonts w:ascii="Times New Roman" w:hAnsi="Times New Roman" w:cs="Times New Roman"/>
                <w:sz w:val="24"/>
                <w:szCs w:val="24"/>
                <w:shd w:val="clear" w:color="auto" w:fill="FFFFFF"/>
              </w:rPr>
              <w:t>(</w:t>
            </w:r>
            <w:r w:rsidRPr="00995F73">
              <w:rPr>
                <w:rFonts w:ascii="Times New Roman" w:hAnsi="Times New Roman" w:cs="Times New Roman"/>
                <w:sz w:val="24"/>
                <w:szCs w:val="24"/>
                <w:shd w:val="clear" w:color="auto" w:fill="FFFFFF"/>
              </w:rPr>
              <w:fldChar w:fldCharType="begin"/>
            </w:r>
            <w:r w:rsidRPr="00995F73">
              <w:rPr>
                <w:rFonts w:ascii="Times New Roman" w:hAnsi="Times New Roman" w:cs="Times New Roman"/>
                <w:sz w:val="24"/>
                <w:szCs w:val="24"/>
                <w:shd w:val="clear" w:color="auto" w:fill="FFFFFF"/>
              </w:rPr>
              <w:instrText xml:space="preserve"> SEQ equação \* MERGEFORMAT </w:instrText>
            </w:r>
            <w:r w:rsidRPr="00995F73">
              <w:rPr>
                <w:rFonts w:ascii="Times New Roman" w:hAnsi="Times New Roman" w:cs="Times New Roman"/>
                <w:sz w:val="24"/>
                <w:szCs w:val="24"/>
                <w:shd w:val="clear" w:color="auto" w:fill="FFFFFF"/>
              </w:rPr>
              <w:fldChar w:fldCharType="separate"/>
            </w:r>
            <w:r w:rsidR="00FA366B">
              <w:rPr>
                <w:rFonts w:ascii="Times New Roman" w:hAnsi="Times New Roman" w:cs="Times New Roman"/>
                <w:noProof/>
                <w:sz w:val="24"/>
                <w:szCs w:val="24"/>
                <w:shd w:val="clear" w:color="auto" w:fill="FFFFFF"/>
              </w:rPr>
              <w:t>25</w:t>
            </w:r>
            <w:r w:rsidRPr="00995F73">
              <w:rPr>
                <w:rFonts w:ascii="Times New Roman" w:hAnsi="Times New Roman" w:cs="Times New Roman"/>
                <w:sz w:val="24"/>
                <w:szCs w:val="24"/>
                <w:shd w:val="clear" w:color="auto" w:fill="FFFFFF"/>
              </w:rPr>
              <w:fldChar w:fldCharType="end"/>
            </w:r>
            <w:r w:rsidRPr="00995F73">
              <w:rPr>
                <w:rFonts w:ascii="Times New Roman" w:hAnsi="Times New Roman" w:cs="Times New Roman"/>
                <w:sz w:val="24"/>
                <w:szCs w:val="24"/>
                <w:shd w:val="clear" w:color="auto" w:fill="FFFFFF"/>
              </w:rPr>
              <w:t>)</w:t>
            </w:r>
          </w:p>
        </w:tc>
      </w:tr>
    </w:tbl>
    <w:p w:rsidR="00541CD5" w:rsidRPr="00995F73" w:rsidRDefault="0064253C" w:rsidP="00E92344">
      <w:pPr>
        <w:autoSpaceDE w:val="0"/>
        <w:autoSpaceDN w:val="0"/>
        <w:adjustRightInd w:val="0"/>
        <w:spacing w:after="0" w:line="240" w:lineRule="auto"/>
        <w:jc w:val="both"/>
        <w:rPr>
          <w:rFonts w:ascii="Times New Roman" w:hAnsi="Times New Roman" w:cs="Times New Roman"/>
          <w:sz w:val="18"/>
          <w:szCs w:val="24"/>
        </w:rPr>
      </w:pPr>
      <w:r w:rsidRPr="00995F73">
        <w:rPr>
          <w:rFonts w:ascii="Times New Roman" w:hAnsi="Times New Roman" w:cs="Times New Roman"/>
          <w:sz w:val="24"/>
          <w:szCs w:val="24"/>
        </w:rPr>
        <w:tab/>
      </w:r>
    </w:p>
    <w:p w:rsidR="00B33E71" w:rsidRPr="00995F73" w:rsidRDefault="00541CD5" w:rsidP="00E92344">
      <w:pPr>
        <w:autoSpaceDE w:val="0"/>
        <w:autoSpaceDN w:val="0"/>
        <w:adjustRightInd w:val="0"/>
        <w:spacing w:after="0" w:line="240" w:lineRule="auto"/>
        <w:jc w:val="both"/>
        <w:rPr>
          <w:rFonts w:ascii="Times New Roman" w:hAnsi="Times New Roman" w:cs="Times New Roman"/>
          <w:sz w:val="24"/>
          <w:szCs w:val="24"/>
        </w:rPr>
      </w:pPr>
      <w:r w:rsidRPr="00995F73">
        <w:rPr>
          <w:rFonts w:ascii="Times New Roman" w:hAnsi="Times New Roman" w:cs="Times New Roman"/>
          <w:sz w:val="24"/>
          <w:szCs w:val="24"/>
        </w:rPr>
        <w:tab/>
      </w:r>
      <w:r w:rsidR="00B33E71" w:rsidRPr="00995F73">
        <w:rPr>
          <w:rFonts w:ascii="Times New Roman" w:hAnsi="Times New Roman" w:cs="Times New Roman"/>
          <w:sz w:val="24"/>
          <w:szCs w:val="24"/>
        </w:rPr>
        <w:t xml:space="preserve">Onde, apenas </w:t>
      </w:r>
      <m:oMath>
        <m:r>
          <w:rPr>
            <w:rFonts w:ascii="Cambria Math" w:hAnsi="Cambria Math" w:cs="Times New Roman"/>
            <w:color w:val="000000"/>
            <w:sz w:val="24"/>
            <w:szCs w:val="24"/>
          </w:rPr>
          <m:t>n</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t-1</m:t>
            </m:r>
          </m:sub>
        </m:sSub>
      </m:oMath>
      <w:r w:rsidR="00B33E71" w:rsidRPr="00995F73">
        <w:rPr>
          <w:rFonts w:ascii="Times New Roman" w:eastAsiaTheme="minorEastAsia" w:hAnsi="Times New Roman" w:cs="Times New Roman"/>
          <w:color w:val="000000"/>
          <w:sz w:val="24"/>
          <w:szCs w:val="24"/>
        </w:rPr>
        <w:t>, na equação (</w:t>
      </w:r>
      <w:r w:rsidR="0064253C" w:rsidRPr="00995F73">
        <w:rPr>
          <w:rFonts w:ascii="Times New Roman" w:eastAsiaTheme="minorEastAsia" w:hAnsi="Times New Roman" w:cs="Times New Roman"/>
          <w:color w:val="000000"/>
          <w:sz w:val="24"/>
          <w:szCs w:val="24"/>
        </w:rPr>
        <w:t>2</w:t>
      </w:r>
      <w:r w:rsidR="00B33E71" w:rsidRPr="00995F73">
        <w:rPr>
          <w:rFonts w:ascii="Times New Roman" w:eastAsiaTheme="minorEastAsia" w:hAnsi="Times New Roman" w:cs="Times New Roman"/>
          <w:color w:val="000000"/>
          <w:sz w:val="24"/>
          <w:szCs w:val="24"/>
        </w:rPr>
        <w:t xml:space="preserve">6), estará em nível e as relações de cointegração se tornam dependentes da propriedade da matriz </w:t>
      </w:r>
      <m:oMath>
        <m:r>
          <m:rPr>
            <m:sty m:val="p"/>
          </m:rPr>
          <w:rPr>
            <w:rFonts w:ascii="Cambria Math" w:eastAsiaTheme="minorEastAsia" w:hAnsi="Cambria Math" w:cs="Times New Roman"/>
            <w:color w:val="000000"/>
            <w:sz w:val="24"/>
            <w:szCs w:val="24"/>
          </w:rPr>
          <m:t>Π</m:t>
        </m:r>
      </m:oMath>
      <w:r w:rsidR="00B33E71" w:rsidRPr="00995F73">
        <w:rPr>
          <w:rFonts w:ascii="Times New Roman" w:eastAsiaTheme="minorEastAsia" w:hAnsi="Times New Roman" w:cs="Times New Roman"/>
          <w:color w:val="000000"/>
          <w:sz w:val="24"/>
          <w:szCs w:val="24"/>
        </w:rPr>
        <w:t>. Com isso</w:t>
      </w:r>
      <w:r w:rsidR="00B33E71" w:rsidRPr="00995F73">
        <w:rPr>
          <w:rFonts w:ascii="Arial" w:eastAsiaTheme="minorEastAsia" w:hAnsi="Arial" w:cs="Arial"/>
          <w:color w:val="000000"/>
          <w:sz w:val="24"/>
          <w:szCs w:val="24"/>
        </w:rPr>
        <w:t>,</w:t>
      </w:r>
      <m:oMath>
        <m:r>
          <w:rPr>
            <w:rFonts w:ascii="Cambria Math" w:hAnsi="Cambria Math" w:cs="Arial"/>
            <w:color w:val="000000"/>
            <w:sz w:val="24"/>
            <w:szCs w:val="24"/>
          </w:rPr>
          <m:t xml:space="preserve"> n</m:t>
        </m:r>
        <m:sSub>
          <m:sSubPr>
            <m:ctrlPr>
              <w:rPr>
                <w:rFonts w:ascii="Cambria Math" w:hAnsi="Cambria Math" w:cs="Arial"/>
                <w:i/>
                <w:color w:val="000000"/>
                <w:sz w:val="24"/>
                <w:szCs w:val="24"/>
              </w:rPr>
            </m:ctrlPr>
          </m:sSubPr>
          <m:e>
            <m:r>
              <w:rPr>
                <w:rFonts w:ascii="Cambria Math" w:hAnsi="Cambria Math" w:cs="Arial"/>
                <w:color w:val="000000"/>
                <w:sz w:val="24"/>
                <w:szCs w:val="24"/>
              </w:rPr>
              <m:t>y</m:t>
            </m:r>
          </m:e>
          <m:sub>
            <m:r>
              <w:rPr>
                <w:rFonts w:ascii="Cambria Math" w:hAnsi="Cambria Math" w:cs="Arial"/>
                <w:color w:val="000000"/>
                <w:sz w:val="24"/>
                <w:szCs w:val="24"/>
              </w:rPr>
              <m:t>t-1</m:t>
            </m:r>
          </m:sub>
        </m:sSub>
      </m:oMath>
      <w:r w:rsidR="00B33E71" w:rsidRPr="00995F73">
        <w:rPr>
          <w:rFonts w:ascii="Arial" w:eastAsiaTheme="minorEastAsia" w:hAnsi="Arial" w:cs="Arial"/>
          <w:color w:val="000000"/>
          <w:sz w:val="24"/>
          <w:szCs w:val="24"/>
        </w:rPr>
        <w:t xml:space="preserve"> </w:t>
      </w:r>
      <w:r w:rsidR="00B33E71" w:rsidRPr="00995F73">
        <w:rPr>
          <w:rFonts w:ascii="Times New Roman" w:eastAsiaTheme="minorEastAsia" w:hAnsi="Times New Roman" w:cs="Times New Roman"/>
          <w:color w:val="000000"/>
          <w:sz w:val="24"/>
          <w:szCs w:val="24"/>
        </w:rPr>
        <w:t xml:space="preserve">precisa estar estacionária em nível, ou seja, ser integrada de ordem zero I(0). De acordo com Enders (2004), </w:t>
      </w:r>
      <w:r w:rsidR="00B33E71" w:rsidRPr="00995F73">
        <w:rPr>
          <w:rFonts w:ascii="Times New Roman" w:hAnsi="Times New Roman" w:cs="Times New Roman"/>
          <w:sz w:val="24"/>
          <w:szCs w:val="24"/>
        </w:rPr>
        <w:t xml:space="preserve">através do posto da matriz </w:t>
      </w:r>
      <w:r w:rsidR="00B33E71" w:rsidRPr="00995F73">
        <w:rPr>
          <w:rFonts w:ascii="Symbol" w:hAnsi="Symbol" w:cs="Symbol"/>
          <w:sz w:val="24"/>
          <w:szCs w:val="24"/>
        </w:rPr>
        <w:t></w:t>
      </w:r>
      <w:r w:rsidR="00B33E71" w:rsidRPr="00995F73">
        <w:rPr>
          <w:rFonts w:ascii="Symbol" w:hAnsi="Symbol" w:cs="Symbol"/>
          <w:sz w:val="24"/>
          <w:szCs w:val="24"/>
        </w:rPr>
        <w:t></w:t>
      </w:r>
      <w:r w:rsidR="00B33E71" w:rsidRPr="00995F73">
        <w:rPr>
          <w:rFonts w:ascii="Symbol" w:hAnsi="Symbol" w:cs="Symbol"/>
          <w:sz w:val="24"/>
          <w:szCs w:val="24"/>
        </w:rPr>
        <w:t></w:t>
      </w:r>
      <w:r w:rsidR="00B33E71" w:rsidRPr="00995F73">
        <w:rPr>
          <w:rFonts w:ascii="Symbol" w:hAnsi="Symbol" w:cs="Symbol"/>
          <w:sz w:val="24"/>
          <w:szCs w:val="24"/>
        </w:rPr>
        <w:t></w:t>
      </w:r>
      <w:r w:rsidR="00B33E71" w:rsidRPr="00995F73">
        <w:rPr>
          <w:rFonts w:ascii="Symbol" w:hAnsi="Symbol" w:cs="Symbol"/>
          <w:sz w:val="24"/>
          <w:szCs w:val="24"/>
        </w:rPr>
        <w:t></w:t>
      </w:r>
      <w:r w:rsidR="00B33E71" w:rsidRPr="00995F73">
        <w:rPr>
          <w:rFonts w:ascii="Symbol" w:hAnsi="Symbol" w:cs="Symbol"/>
          <w:sz w:val="24"/>
          <w:szCs w:val="24"/>
        </w:rPr>
        <w:t></w:t>
      </w:r>
      <w:r w:rsidR="00B33E71" w:rsidRPr="00995F73">
        <w:rPr>
          <w:rFonts w:ascii="Arial" w:hAnsi="Arial" w:cs="Arial"/>
          <w:sz w:val="24"/>
          <w:szCs w:val="24"/>
        </w:rPr>
        <w:t>’</w:t>
      </w:r>
      <w:r w:rsidR="00B33E71" w:rsidRPr="00995F73">
        <w:rPr>
          <w:rFonts w:ascii="Symbol" w:hAnsi="Symbol" w:cs="Symbol"/>
          <w:sz w:val="24"/>
          <w:szCs w:val="24"/>
        </w:rPr>
        <w:t></w:t>
      </w:r>
      <w:r w:rsidR="00B33E71" w:rsidRPr="00995F73">
        <w:rPr>
          <w:rFonts w:ascii="Arial" w:hAnsi="Arial" w:cs="Arial"/>
          <w:sz w:val="24"/>
          <w:szCs w:val="24"/>
        </w:rPr>
        <w:t xml:space="preserve"> </w:t>
      </w:r>
      <w:r w:rsidR="00B33E71" w:rsidRPr="00995F73">
        <w:rPr>
          <w:rFonts w:ascii="Times New Roman" w:hAnsi="Times New Roman" w:cs="Times New Roman"/>
          <w:sz w:val="24"/>
          <w:szCs w:val="24"/>
        </w:rPr>
        <w:t xml:space="preserve">onde </w:t>
      </w:r>
      <w:r w:rsidR="00B33E71" w:rsidRPr="00995F73">
        <w:rPr>
          <w:rFonts w:ascii="Symbol" w:hAnsi="Symbol" w:cs="Symbol"/>
          <w:sz w:val="24"/>
          <w:szCs w:val="24"/>
        </w:rPr>
        <w:t></w:t>
      </w:r>
      <w:r w:rsidR="00B33E71" w:rsidRPr="00995F73">
        <w:rPr>
          <w:rFonts w:ascii="Symbol" w:hAnsi="Symbol" w:cs="Symbol"/>
          <w:sz w:val="24"/>
          <w:szCs w:val="24"/>
        </w:rPr>
        <w:t></w:t>
      </w:r>
      <w:r w:rsidR="00B33E71" w:rsidRPr="00995F73">
        <w:rPr>
          <w:rFonts w:ascii="Times New Roman" w:hAnsi="Times New Roman" w:cs="Times New Roman"/>
          <w:sz w:val="24"/>
          <w:szCs w:val="24"/>
        </w:rPr>
        <w:t>=</w:t>
      </w:r>
      <w:r w:rsidR="00B33E71" w:rsidRPr="00995F73">
        <w:rPr>
          <w:rFonts w:ascii="Arial" w:hAnsi="Arial" w:cs="Arial"/>
          <w:sz w:val="24"/>
          <w:szCs w:val="24"/>
        </w:rPr>
        <w:t xml:space="preserve"> </w:t>
      </w:r>
      <w:r w:rsidR="00B33E71" w:rsidRPr="00995F73">
        <w:rPr>
          <w:rFonts w:ascii="Times New Roman" w:hAnsi="Times New Roman" w:cs="Times New Roman"/>
          <w:sz w:val="24"/>
          <w:szCs w:val="24"/>
        </w:rPr>
        <w:t>é a velocidade de</w:t>
      </w:r>
      <w:r w:rsidR="00B33E71" w:rsidRPr="00995F73">
        <w:rPr>
          <w:rFonts w:ascii="Times New Roman" w:eastAsiaTheme="minorEastAsia" w:hAnsi="Times New Roman" w:cs="Times New Roman"/>
          <w:color w:val="000000"/>
          <w:sz w:val="24"/>
          <w:szCs w:val="24"/>
        </w:rPr>
        <w:t xml:space="preserve"> </w:t>
      </w:r>
      <w:r w:rsidR="00B33E71" w:rsidRPr="00995F73">
        <w:rPr>
          <w:rFonts w:ascii="Times New Roman" w:hAnsi="Times New Roman" w:cs="Times New Roman"/>
          <w:sz w:val="24"/>
          <w:szCs w:val="24"/>
        </w:rPr>
        <w:t>ajustamento e</w:t>
      </w:r>
      <w:r w:rsidR="00B33E71" w:rsidRPr="00995F73">
        <w:rPr>
          <w:rFonts w:ascii="Arial" w:hAnsi="Arial" w:cs="Arial"/>
          <w:sz w:val="24"/>
          <w:szCs w:val="24"/>
        </w:rPr>
        <w:t xml:space="preserve"> </w:t>
      </w:r>
      <w:r w:rsidR="00B33E71" w:rsidRPr="00995F73">
        <w:rPr>
          <w:rFonts w:ascii="Symbol" w:hAnsi="Symbol" w:cs="Symbol"/>
          <w:sz w:val="24"/>
          <w:szCs w:val="24"/>
        </w:rPr>
        <w:t></w:t>
      </w:r>
      <w:r w:rsidR="00B33E71" w:rsidRPr="00995F73">
        <w:rPr>
          <w:rFonts w:ascii="Arial" w:hAnsi="Arial" w:cs="Arial"/>
          <w:sz w:val="24"/>
          <w:szCs w:val="24"/>
        </w:rPr>
        <w:t>'</w:t>
      </w:r>
      <w:r w:rsidR="0064253C" w:rsidRPr="00995F73">
        <w:rPr>
          <w:rFonts w:ascii="Arial" w:hAnsi="Arial" w:cs="Arial"/>
          <w:sz w:val="24"/>
          <w:szCs w:val="24"/>
        </w:rPr>
        <w:t xml:space="preserve"> </w:t>
      </w:r>
      <w:r w:rsidR="00B33E71" w:rsidRPr="00995F73">
        <w:rPr>
          <w:rFonts w:ascii="Times New Roman" w:hAnsi="Times New Roman" w:cs="Times New Roman"/>
          <w:sz w:val="24"/>
          <w:szCs w:val="24"/>
        </w:rPr>
        <w:t>= é a matriz que contém os possíveis vetores de cointegração, s</w:t>
      </w:r>
      <w:r w:rsidR="0064253C" w:rsidRPr="00995F73">
        <w:rPr>
          <w:rFonts w:ascii="Times New Roman" w:hAnsi="Times New Roman" w:cs="Times New Roman"/>
          <w:sz w:val="24"/>
          <w:szCs w:val="24"/>
        </w:rPr>
        <w:t xml:space="preserve">erá analisado se a matriz tem: </w:t>
      </w:r>
      <w:r w:rsidR="00B33E71" w:rsidRPr="00995F73">
        <w:rPr>
          <w:rFonts w:ascii="Times New Roman" w:hAnsi="Times New Roman" w:cs="Times New Roman"/>
          <w:sz w:val="24"/>
          <w:szCs w:val="24"/>
        </w:rPr>
        <w:t>ranking (0 &lt; r &lt; k);</w:t>
      </w:r>
      <w:r w:rsidR="0064253C" w:rsidRPr="00995F73">
        <w:rPr>
          <w:rFonts w:ascii="Times New Roman" w:hAnsi="Times New Roman" w:cs="Times New Roman"/>
          <w:sz w:val="24"/>
          <w:szCs w:val="24"/>
        </w:rPr>
        <w:t xml:space="preserve"> </w:t>
      </w:r>
      <w:r w:rsidR="00B33E71" w:rsidRPr="00995F73">
        <w:rPr>
          <w:rFonts w:ascii="Times New Roman" w:hAnsi="Times New Roman" w:cs="Times New Roman"/>
          <w:sz w:val="24"/>
          <w:szCs w:val="24"/>
        </w:rPr>
        <w:t>raking igual a zero (r = 0);</w:t>
      </w:r>
      <w:r w:rsidR="0064253C" w:rsidRPr="00995F73">
        <w:rPr>
          <w:rFonts w:ascii="Times New Roman" w:hAnsi="Times New Roman" w:cs="Times New Roman"/>
          <w:sz w:val="24"/>
          <w:szCs w:val="24"/>
        </w:rPr>
        <w:t xml:space="preserve"> e </w:t>
      </w:r>
      <w:r w:rsidR="00B33E71" w:rsidRPr="00995F73">
        <w:rPr>
          <w:rFonts w:ascii="Times New Roman" w:hAnsi="Times New Roman" w:cs="Times New Roman"/>
          <w:sz w:val="24"/>
          <w:szCs w:val="24"/>
        </w:rPr>
        <w:t>ranking completo (r &gt; 0).</w:t>
      </w:r>
    </w:p>
    <w:p w:rsidR="003C1700" w:rsidRPr="00995F73" w:rsidRDefault="00B33E71" w:rsidP="00E92344">
      <w:pPr>
        <w:autoSpaceDE w:val="0"/>
        <w:autoSpaceDN w:val="0"/>
        <w:adjustRightInd w:val="0"/>
        <w:spacing w:after="0" w:line="240" w:lineRule="auto"/>
        <w:jc w:val="both"/>
        <w:rPr>
          <w:rFonts w:ascii="Times New Roman" w:eastAsiaTheme="minorEastAsia" w:hAnsi="Times New Roman" w:cs="Times New Roman"/>
          <w:sz w:val="24"/>
          <w:szCs w:val="24"/>
        </w:rPr>
      </w:pPr>
      <w:r w:rsidRPr="00995F73">
        <w:rPr>
          <w:rFonts w:ascii="Arial" w:hAnsi="Arial" w:cs="Arial"/>
          <w:sz w:val="24"/>
          <w:szCs w:val="24"/>
        </w:rPr>
        <w:tab/>
      </w:r>
      <w:r w:rsidRPr="00995F73">
        <w:rPr>
          <w:rFonts w:ascii="Times New Roman" w:hAnsi="Times New Roman" w:cs="Times New Roman"/>
          <w:sz w:val="24"/>
          <w:szCs w:val="24"/>
        </w:rPr>
        <w:t xml:space="preserve">No caso (a), </w:t>
      </w:r>
      <w:r w:rsidRPr="00995F73">
        <w:rPr>
          <w:rFonts w:ascii="Symbol" w:hAnsi="Symbol" w:cs="Symbol"/>
          <w:sz w:val="24"/>
          <w:szCs w:val="24"/>
        </w:rPr>
        <w:t></w:t>
      </w:r>
      <w:r w:rsidRPr="00995F73">
        <w:rPr>
          <w:rFonts w:ascii="Symbol" w:hAnsi="Symbol" w:cs="Symbol"/>
          <w:sz w:val="24"/>
          <w:szCs w:val="24"/>
        </w:rPr>
        <w:t></w:t>
      </w:r>
      <w:r w:rsidRPr="00995F73">
        <w:rPr>
          <w:rFonts w:ascii="Times New Roman" w:hAnsi="Times New Roman" w:cs="Times New Roman"/>
          <w:sz w:val="24"/>
          <w:szCs w:val="24"/>
        </w:rPr>
        <w:t>e</w:t>
      </w:r>
      <w:r w:rsidRPr="00995F73">
        <w:rPr>
          <w:rFonts w:ascii="Arial" w:hAnsi="Arial" w:cs="Arial"/>
          <w:sz w:val="24"/>
          <w:szCs w:val="24"/>
        </w:rPr>
        <w:t xml:space="preserve"> </w:t>
      </w:r>
      <w:r w:rsidRPr="00995F73">
        <w:rPr>
          <w:rFonts w:ascii="Symbol" w:hAnsi="Symbol" w:cs="Symbol"/>
          <w:sz w:val="24"/>
          <w:szCs w:val="24"/>
        </w:rPr>
        <w:t></w:t>
      </w:r>
      <w:r w:rsidRPr="00995F73">
        <w:rPr>
          <w:rFonts w:ascii="Arial" w:hAnsi="Arial" w:cs="Arial"/>
          <w:sz w:val="24"/>
          <w:szCs w:val="24"/>
        </w:rPr>
        <w:t xml:space="preserve"> </w:t>
      </w:r>
      <w:r w:rsidRPr="00995F73">
        <w:rPr>
          <w:rFonts w:ascii="Times New Roman" w:hAnsi="Times New Roman" w:cs="Times New Roman"/>
          <w:sz w:val="24"/>
          <w:szCs w:val="24"/>
        </w:rPr>
        <w:t>são matrizes de ordem (</w:t>
      </w:r>
      <w:r w:rsidRPr="00995F73">
        <w:rPr>
          <w:rFonts w:ascii="Times New Roman" w:hAnsi="Times New Roman" w:cs="Times New Roman"/>
          <w:i/>
          <w:sz w:val="24"/>
          <w:szCs w:val="24"/>
        </w:rPr>
        <w:t>k</w:t>
      </w:r>
      <w:r w:rsidRPr="00995F73">
        <w:rPr>
          <w:rFonts w:ascii="Times New Roman" w:hAnsi="Times New Roman" w:cs="Times New Roman"/>
          <w:sz w:val="24"/>
          <w:szCs w:val="24"/>
        </w:rPr>
        <w:t xml:space="preserve"> x </w:t>
      </w:r>
      <w:r w:rsidRPr="00995F73">
        <w:rPr>
          <w:rFonts w:ascii="Times New Roman" w:hAnsi="Times New Roman" w:cs="Times New Roman"/>
          <w:i/>
          <w:sz w:val="24"/>
          <w:szCs w:val="24"/>
        </w:rPr>
        <w:t>r</w:t>
      </w:r>
      <w:r w:rsidRPr="00995F73">
        <w:rPr>
          <w:rFonts w:ascii="Times New Roman" w:hAnsi="Times New Roman" w:cs="Times New Roman"/>
          <w:sz w:val="24"/>
          <w:szCs w:val="24"/>
        </w:rPr>
        <w:t xml:space="preserve">) com ranking </w:t>
      </w:r>
      <w:r w:rsidRPr="00995F73">
        <w:rPr>
          <w:rFonts w:ascii="Times New Roman" w:hAnsi="Times New Roman" w:cs="Times New Roman"/>
          <w:i/>
          <w:sz w:val="24"/>
          <w:szCs w:val="24"/>
        </w:rPr>
        <w:t>r</w:t>
      </w:r>
      <w:r w:rsidRPr="00995F73">
        <w:rPr>
          <w:rFonts w:ascii="Times New Roman" w:hAnsi="Times New Roman" w:cs="Times New Roman"/>
          <w:sz w:val="24"/>
          <w:szCs w:val="24"/>
        </w:rPr>
        <w:t xml:space="preserve">, onde há </w:t>
      </w:r>
      <w:r w:rsidRPr="00995F73">
        <w:rPr>
          <w:rFonts w:ascii="Times New Roman" w:hAnsi="Times New Roman" w:cs="Times New Roman"/>
          <w:i/>
          <w:sz w:val="24"/>
          <w:szCs w:val="24"/>
        </w:rPr>
        <w:t xml:space="preserve">r </w:t>
      </w:r>
      <w:r w:rsidRPr="00995F73">
        <w:rPr>
          <w:rFonts w:ascii="Times New Roman" w:hAnsi="Times New Roman" w:cs="Times New Roman"/>
          <w:sz w:val="24"/>
          <w:szCs w:val="24"/>
        </w:rPr>
        <w:t xml:space="preserve">de vetores de cointegração </w:t>
      </w:r>
      <m:oMath>
        <m:r>
          <w:rPr>
            <w:rFonts w:ascii="Cambria Math" w:hAnsi="Cambria Math" w:cs="Arial"/>
            <w:sz w:val="24"/>
            <w:szCs w:val="24"/>
          </w:rPr>
          <m:t>β'</m:t>
        </m:r>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t</m:t>
            </m:r>
          </m:sub>
        </m:sSub>
      </m:oMath>
      <w:r w:rsidRPr="00995F73">
        <w:rPr>
          <w:rFonts w:ascii="Arial" w:eastAsiaTheme="minorEastAsia" w:hAnsi="Arial" w:cs="Arial"/>
          <w:sz w:val="24"/>
          <w:szCs w:val="24"/>
        </w:rPr>
        <w:t xml:space="preserve"> </w:t>
      </w:r>
      <w:r w:rsidRPr="00995F73">
        <w:rPr>
          <w:rFonts w:ascii="Times New Roman" w:eastAsiaTheme="minorEastAsia" w:hAnsi="Times New Roman" w:cs="Times New Roman"/>
          <w:sz w:val="24"/>
          <w:szCs w:val="24"/>
        </w:rPr>
        <w:t>sendo estacionárias. Portanto, a estacionariedade de</w:t>
      </w:r>
      <w:r w:rsidRPr="00995F73">
        <w:rPr>
          <w:rFonts w:ascii="Arial" w:eastAsiaTheme="minorEastAsia" w:hAnsi="Arial" w:cs="Arial"/>
          <w:sz w:val="24"/>
          <w:szCs w:val="24"/>
        </w:rPr>
        <w:t xml:space="preserve"> </w:t>
      </w:r>
      <m:oMath>
        <m:r>
          <w:rPr>
            <w:rFonts w:ascii="Cambria Math" w:hAnsi="Cambria Math" w:cs="Arial"/>
            <w:sz w:val="24"/>
            <w:szCs w:val="24"/>
          </w:rPr>
          <m:t>β'</m:t>
        </m:r>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t</m:t>
            </m:r>
          </m:sub>
        </m:sSub>
      </m:oMath>
      <w:r w:rsidRPr="00995F73">
        <w:rPr>
          <w:rFonts w:ascii="Arial" w:eastAsiaTheme="minorEastAsia" w:hAnsi="Arial" w:cs="Arial"/>
          <w:sz w:val="24"/>
          <w:szCs w:val="24"/>
        </w:rPr>
        <w:t xml:space="preserve"> </w:t>
      </w:r>
      <w:r w:rsidRPr="00995F73">
        <w:rPr>
          <w:rFonts w:ascii="Times New Roman" w:eastAsiaTheme="minorEastAsia" w:hAnsi="Times New Roman" w:cs="Times New Roman"/>
          <w:sz w:val="24"/>
          <w:szCs w:val="24"/>
        </w:rPr>
        <w:t>indica uma relação de longo prazo com</w:t>
      </w:r>
      <w:r w:rsidRPr="00995F73">
        <w:rPr>
          <w:rFonts w:ascii="Arial" w:eastAsiaTheme="minorEastAsia" w:hAnsi="Arial" w:cs="Arial"/>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t</m:t>
            </m:r>
          </m:sub>
        </m:sSub>
        <m:r>
          <w:rPr>
            <w:rFonts w:ascii="Cambria Math" w:hAnsi="Cambria Math" w:cs="Times New Roman"/>
            <w:sz w:val="24"/>
            <w:szCs w:val="24"/>
          </w:rPr>
          <m:t>.</m:t>
        </m:r>
      </m:oMath>
      <w:r w:rsidRPr="00995F73">
        <w:rPr>
          <w:rFonts w:ascii="Times New Roman" w:eastAsiaTheme="minorEastAsia" w:hAnsi="Times New Roman" w:cs="Times New Roman"/>
          <w:sz w:val="24"/>
          <w:szCs w:val="24"/>
        </w:rPr>
        <w:t xml:space="preserve"> Sendo </w:t>
      </w:r>
      <m:oMath>
        <m:r>
          <w:rPr>
            <w:rFonts w:ascii="Cambria Math" w:hAnsi="Cambria Math" w:cs="Arial"/>
            <w:sz w:val="24"/>
            <w:szCs w:val="24"/>
          </w:rPr>
          <m:t>β'</m:t>
        </m:r>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t</m:t>
            </m:r>
          </m:sub>
        </m:sSub>
      </m:oMath>
      <w:r w:rsidRPr="00995F73">
        <w:rPr>
          <w:rFonts w:ascii="Arial" w:eastAsiaTheme="minorEastAsia" w:hAnsi="Arial" w:cs="Arial"/>
          <w:sz w:val="24"/>
          <w:szCs w:val="24"/>
        </w:rPr>
        <w:t xml:space="preserve"> </w:t>
      </w:r>
      <w:r w:rsidRPr="00995F73">
        <w:rPr>
          <w:rFonts w:ascii="Times New Roman" w:eastAsiaTheme="minorEastAsia" w:hAnsi="Times New Roman" w:cs="Times New Roman"/>
          <w:sz w:val="24"/>
          <w:szCs w:val="24"/>
        </w:rPr>
        <w:t xml:space="preserve">conhecidos como termos de correção de erros, onde o desvio das variáveis nos vetores de cointegração de equilíbrio </w:t>
      </w:r>
      <w:r w:rsidRPr="00995F73">
        <w:rPr>
          <w:rFonts w:ascii="Times New Roman" w:eastAsiaTheme="minorEastAsia" w:hAnsi="Times New Roman" w:cs="Times New Roman"/>
          <w:sz w:val="24"/>
          <w:szCs w:val="24"/>
        </w:rPr>
        <w:lastRenderedPageBreak/>
        <w:t xml:space="preserve">atinge equilíbrio no curto prazo. </w:t>
      </w:r>
      <w:r w:rsidR="0064253C" w:rsidRPr="00995F73">
        <w:rPr>
          <w:rFonts w:ascii="Times New Roman" w:eastAsiaTheme="minorEastAsia" w:hAnsi="Times New Roman" w:cs="Times New Roman"/>
          <w:sz w:val="24"/>
          <w:szCs w:val="24"/>
        </w:rPr>
        <w:t>Assim</w:t>
      </w:r>
      <w:r w:rsidRPr="00995F73">
        <w:rPr>
          <w:rFonts w:ascii="Times New Roman" w:eastAsiaTheme="minorEastAsia" w:hAnsi="Times New Roman" w:cs="Times New Roman"/>
          <w:sz w:val="24"/>
          <w:szCs w:val="24"/>
        </w:rPr>
        <w:t>, a equação (</w:t>
      </w:r>
      <w:r w:rsidR="0064253C" w:rsidRPr="00995F73">
        <w:rPr>
          <w:rFonts w:ascii="Times New Roman" w:eastAsiaTheme="minorEastAsia" w:hAnsi="Times New Roman" w:cs="Times New Roman"/>
          <w:sz w:val="24"/>
          <w:szCs w:val="24"/>
        </w:rPr>
        <w:t>2</w:t>
      </w:r>
      <w:r w:rsidR="00FA366B">
        <w:rPr>
          <w:rFonts w:ascii="Times New Roman" w:eastAsiaTheme="minorEastAsia" w:hAnsi="Times New Roman" w:cs="Times New Roman"/>
          <w:sz w:val="24"/>
          <w:szCs w:val="24"/>
        </w:rPr>
        <w:t>5</w:t>
      </w:r>
      <w:r w:rsidRPr="00995F73">
        <w:rPr>
          <w:rFonts w:ascii="Times New Roman" w:eastAsiaTheme="minorEastAsia" w:hAnsi="Times New Roman" w:cs="Times New Roman"/>
          <w:sz w:val="24"/>
          <w:szCs w:val="24"/>
        </w:rPr>
        <w:t>) é chamada de um modelo VEC. (MORATOYA, 2014)</w:t>
      </w:r>
    </w:p>
    <w:p w:rsidR="0064326D" w:rsidRPr="00995F73" w:rsidRDefault="0064326D" w:rsidP="00E92344">
      <w:pPr>
        <w:autoSpaceDE w:val="0"/>
        <w:autoSpaceDN w:val="0"/>
        <w:adjustRightInd w:val="0"/>
        <w:spacing w:after="0" w:line="240" w:lineRule="auto"/>
        <w:jc w:val="both"/>
        <w:rPr>
          <w:rFonts w:ascii="Times New Roman" w:eastAsiaTheme="minorEastAsia" w:hAnsi="Times New Roman" w:cs="Times New Roman"/>
          <w:sz w:val="24"/>
          <w:szCs w:val="24"/>
        </w:rPr>
      </w:pPr>
    </w:p>
    <w:p w:rsidR="0078698C" w:rsidRPr="0078698C" w:rsidRDefault="00650249" w:rsidP="00E92344">
      <w:pPr>
        <w:pStyle w:val="PargrafodaLista"/>
        <w:numPr>
          <w:ilvl w:val="2"/>
          <w:numId w:val="1"/>
        </w:numPr>
        <w:spacing w:after="0" w:line="240" w:lineRule="auto"/>
        <w:contextualSpacing w:val="0"/>
        <w:rPr>
          <w:rFonts w:ascii="Times New Roman" w:hAnsi="Times New Roman" w:cs="Times New Roman"/>
          <w:b/>
          <w:sz w:val="24"/>
          <w:szCs w:val="24"/>
        </w:rPr>
      </w:pPr>
      <w:r w:rsidRPr="00995F73">
        <w:rPr>
          <w:rFonts w:ascii="Times New Roman" w:hAnsi="Times New Roman" w:cs="Times New Roman"/>
          <w:b/>
          <w:sz w:val="24"/>
          <w:szCs w:val="24"/>
        </w:rPr>
        <w:t>Causalidade de Granger</w:t>
      </w:r>
    </w:p>
    <w:p w:rsidR="0064253C" w:rsidRPr="00DE5807" w:rsidRDefault="0078698C" w:rsidP="00E92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4253C" w:rsidRPr="00DE5807">
        <w:rPr>
          <w:rFonts w:ascii="Times New Roman" w:hAnsi="Times New Roman" w:cs="Times New Roman"/>
          <w:sz w:val="24"/>
          <w:szCs w:val="24"/>
        </w:rPr>
        <w:t xml:space="preserve">O teste de causalidade de Granger procura testar se os parâmetros estimados do passado de uma variável são significativos para prever outra variável. Dessa forma, se o passado de y não ajuda a prever z, diz-se que y não causa z no sentindo de Granger. </w:t>
      </w:r>
      <w:r w:rsidR="00327B96" w:rsidRPr="00DE5807">
        <w:rPr>
          <w:rFonts w:ascii="Times New Roman" w:hAnsi="Times New Roman" w:cs="Times New Roman"/>
          <w:sz w:val="24"/>
          <w:szCs w:val="24"/>
        </w:rPr>
        <w:t>Este teste utiliza a estatística</w:t>
      </w:r>
      <w:r w:rsidR="0064253C" w:rsidRPr="00DE5807">
        <w:rPr>
          <w:rFonts w:ascii="Times New Roman" w:hAnsi="Times New Roman" w:cs="Times New Roman"/>
          <w:sz w:val="24"/>
          <w:szCs w:val="24"/>
        </w:rPr>
        <w:t xml:space="preserve"> F para verificar a significância dos coeficientes das defasagens (BUENO, 2011). </w:t>
      </w:r>
    </w:p>
    <w:p w:rsidR="0064253C" w:rsidRPr="00DE5807" w:rsidRDefault="0064253C" w:rsidP="00E92344">
      <w:pPr>
        <w:spacing w:after="0" w:line="240" w:lineRule="auto"/>
        <w:jc w:val="both"/>
        <w:rPr>
          <w:rFonts w:ascii="Times New Roman" w:hAnsi="Times New Roman" w:cs="Times New Roman"/>
          <w:b/>
          <w:sz w:val="24"/>
          <w:szCs w:val="24"/>
        </w:rPr>
      </w:pPr>
      <w:r w:rsidRPr="00DE5807">
        <w:rPr>
          <w:rFonts w:ascii="Times New Roman" w:hAnsi="Times New Roman" w:cs="Times New Roman"/>
          <w:sz w:val="24"/>
          <w:szCs w:val="24"/>
        </w:rPr>
        <w:tab/>
        <w:t xml:space="preserve">De acordo com Gujarati e Porter (2009), podem ocorrer quatro tipos de causalidades: unilateral de X para Y, quando conjunto dos coeficientes defasados de Y não for estatisticamente diferente de zero e os coeficientes defasados de X for estatisticamente diferente de zero; unilateral de Y para X, quando o conjunto dos coeficientes defasados Y </w:t>
      </w:r>
      <w:r w:rsidR="003B5FAE" w:rsidRPr="00DE5807">
        <w:rPr>
          <w:rFonts w:ascii="Times New Roman" w:hAnsi="Times New Roman" w:cs="Times New Roman"/>
          <w:sz w:val="24"/>
          <w:szCs w:val="24"/>
        </w:rPr>
        <w:t xml:space="preserve">forem </w:t>
      </w:r>
      <w:r w:rsidRPr="00DE5807">
        <w:rPr>
          <w:rFonts w:ascii="Times New Roman" w:hAnsi="Times New Roman" w:cs="Times New Roman"/>
          <w:sz w:val="24"/>
          <w:szCs w:val="24"/>
        </w:rPr>
        <w:t>estatisticamente diferentes de zero e os coeficientes da X não for estatisticamente diferente de zero; bilateral, quando ambas variáveis, Y e X, são estatisticamente significantes e diferentes de zero; e independência, quando ambas variáveis, Y e X, não são estatisticamente significantes e diferentes de zero. A hipótese nula do teste é de que X não causa</w:t>
      </w:r>
      <w:r w:rsidR="00327B96" w:rsidRPr="00DE5807">
        <w:rPr>
          <w:rFonts w:ascii="Times New Roman" w:hAnsi="Times New Roman" w:cs="Times New Roman"/>
          <w:sz w:val="24"/>
          <w:szCs w:val="24"/>
        </w:rPr>
        <w:t xml:space="preserve"> (no sentido de Granger)</w:t>
      </w:r>
      <w:r w:rsidRPr="00DE5807">
        <w:rPr>
          <w:rFonts w:ascii="Times New Roman" w:hAnsi="Times New Roman" w:cs="Times New Roman"/>
          <w:sz w:val="24"/>
          <w:szCs w:val="24"/>
        </w:rPr>
        <w:t xml:space="preserve"> Y na equação e de que Y não causa</w:t>
      </w:r>
      <w:r w:rsidR="00327B96" w:rsidRPr="00DE5807">
        <w:rPr>
          <w:rFonts w:ascii="Times New Roman" w:hAnsi="Times New Roman" w:cs="Times New Roman"/>
          <w:sz w:val="24"/>
          <w:szCs w:val="24"/>
        </w:rPr>
        <w:t xml:space="preserve"> (no sentido de Granger) </w:t>
      </w:r>
      <w:r w:rsidRPr="00DE5807">
        <w:rPr>
          <w:rFonts w:ascii="Times New Roman" w:hAnsi="Times New Roman" w:cs="Times New Roman"/>
          <w:sz w:val="24"/>
          <w:szCs w:val="24"/>
        </w:rPr>
        <w:t>X na equação</w:t>
      </w:r>
      <w:r w:rsidRPr="00DE5807">
        <w:rPr>
          <w:rFonts w:ascii="Times New Roman" w:hAnsi="Times New Roman" w:cs="Times New Roman"/>
          <w:b/>
          <w:sz w:val="24"/>
          <w:szCs w:val="24"/>
        </w:rPr>
        <w:t>.</w:t>
      </w:r>
    </w:p>
    <w:p w:rsidR="0064253C" w:rsidRPr="00DE5807" w:rsidRDefault="0064253C" w:rsidP="00E92344">
      <w:pPr>
        <w:spacing w:after="0" w:line="240" w:lineRule="auto"/>
        <w:jc w:val="both"/>
        <w:rPr>
          <w:rFonts w:ascii="Times New Roman" w:hAnsi="Times New Roman" w:cs="Times New Roman"/>
          <w:b/>
          <w:sz w:val="24"/>
          <w:szCs w:val="24"/>
        </w:rPr>
      </w:pPr>
    </w:p>
    <w:p w:rsidR="0064253C" w:rsidRPr="0078698C" w:rsidRDefault="00650249" w:rsidP="00E92344">
      <w:pPr>
        <w:pStyle w:val="PargrafodaLista"/>
        <w:numPr>
          <w:ilvl w:val="2"/>
          <w:numId w:val="1"/>
        </w:numPr>
        <w:spacing w:after="0" w:line="240" w:lineRule="auto"/>
        <w:contextualSpacing w:val="0"/>
        <w:rPr>
          <w:rFonts w:ascii="Times New Roman" w:hAnsi="Times New Roman" w:cs="Times New Roman"/>
          <w:b/>
          <w:sz w:val="24"/>
          <w:szCs w:val="24"/>
        </w:rPr>
      </w:pPr>
      <w:r w:rsidRPr="00995F73">
        <w:rPr>
          <w:rFonts w:ascii="Times New Roman" w:hAnsi="Times New Roman" w:cs="Times New Roman"/>
          <w:b/>
          <w:sz w:val="24"/>
          <w:szCs w:val="24"/>
        </w:rPr>
        <w:t>Função Resposta ao Impulso e Decomposição da Variância</w:t>
      </w:r>
    </w:p>
    <w:p w:rsidR="0064253C" w:rsidRPr="00995F73" w:rsidRDefault="0064253C" w:rsidP="00E92344">
      <w:pPr>
        <w:pStyle w:val="PargrafodaLista"/>
        <w:spacing w:after="0" w:line="240" w:lineRule="auto"/>
        <w:ind w:left="0"/>
        <w:contextualSpacing w:val="0"/>
        <w:jc w:val="both"/>
        <w:rPr>
          <w:rFonts w:ascii="Times New Roman" w:hAnsi="Times New Roman" w:cs="Times New Roman"/>
          <w:sz w:val="24"/>
        </w:rPr>
      </w:pPr>
      <w:r w:rsidRPr="00995F73">
        <w:rPr>
          <w:rFonts w:ascii="Times New Roman" w:hAnsi="Times New Roman" w:cs="Times New Roman"/>
          <w:sz w:val="24"/>
        </w:rPr>
        <w:tab/>
        <w:t xml:space="preserve">A Função de Impulso-Resposta (FIR) parte do princípio de que choque na </w:t>
      </w:r>
      <w:r w:rsidRPr="00995F73">
        <w:rPr>
          <w:rFonts w:ascii="Times New Roman" w:hAnsi="Times New Roman" w:cs="Times New Roman"/>
          <w:i/>
          <w:iCs/>
          <w:sz w:val="24"/>
        </w:rPr>
        <w:t>i</w:t>
      </w:r>
      <w:r w:rsidRPr="00995F73">
        <w:rPr>
          <w:rFonts w:ascii="Times New Roman" w:hAnsi="Times New Roman" w:cs="Times New Roman"/>
          <w:sz w:val="24"/>
        </w:rPr>
        <w:t xml:space="preserve">-ésima variável não apenas afeta diretamente os valores da </w:t>
      </w:r>
      <w:r w:rsidRPr="00995F73">
        <w:rPr>
          <w:rFonts w:ascii="Times New Roman" w:hAnsi="Times New Roman" w:cs="Times New Roman"/>
          <w:i/>
          <w:iCs/>
          <w:sz w:val="24"/>
        </w:rPr>
        <w:t>i</w:t>
      </w:r>
      <w:r w:rsidRPr="00995F73">
        <w:rPr>
          <w:rFonts w:ascii="Times New Roman" w:hAnsi="Times New Roman" w:cs="Times New Roman"/>
          <w:sz w:val="24"/>
        </w:rPr>
        <w:t>-ésima variável, mas também é transmitido para todas as outras variáveis endógenas através de uma estrutura dinâmica (defasada) dentro do sistema VAR. Em outras palavras, mostra qual será o comportamento das variáveis ao longo do tempo quando algum dos resíduos sofrer uma modificação no seu valor (choques exógenos) (E</w:t>
      </w:r>
      <w:r w:rsidR="00327B96" w:rsidRPr="00995F73">
        <w:rPr>
          <w:rFonts w:ascii="Times New Roman" w:hAnsi="Times New Roman" w:cs="Times New Roman"/>
          <w:sz w:val="24"/>
        </w:rPr>
        <w:t>NDERS</w:t>
      </w:r>
      <w:r w:rsidRPr="00995F73">
        <w:rPr>
          <w:rFonts w:ascii="Times New Roman" w:hAnsi="Times New Roman" w:cs="Times New Roman"/>
          <w:sz w:val="24"/>
        </w:rPr>
        <w:t xml:space="preserve">, 2004). </w:t>
      </w:r>
    </w:p>
    <w:p w:rsidR="00F97813" w:rsidRPr="00995F73" w:rsidRDefault="0064253C" w:rsidP="00E92344">
      <w:pPr>
        <w:pStyle w:val="PargrafodaLista"/>
        <w:autoSpaceDE w:val="0"/>
        <w:autoSpaceDN w:val="0"/>
        <w:adjustRightInd w:val="0"/>
        <w:spacing w:after="0" w:line="240" w:lineRule="auto"/>
        <w:ind w:left="0"/>
        <w:contextualSpacing w:val="0"/>
        <w:jc w:val="both"/>
        <w:rPr>
          <w:rFonts w:ascii="Times New Roman" w:hAnsi="Times New Roman" w:cs="Times New Roman"/>
          <w:color w:val="000000"/>
          <w:sz w:val="24"/>
          <w:szCs w:val="24"/>
        </w:rPr>
      </w:pPr>
      <w:r w:rsidRPr="00995F73">
        <w:rPr>
          <w:rFonts w:ascii="Times New Roman" w:hAnsi="Times New Roman" w:cs="Times New Roman"/>
          <w:color w:val="000000"/>
          <w:sz w:val="24"/>
          <w:szCs w:val="24"/>
        </w:rPr>
        <w:tab/>
        <w:t>A análise de decomposição da variância, por sua vez, objetiva explicitar a importância relativa de cada variável do modelo para explicação da variância dos resíduos de cada uma das demais variáveis. Sua importância está na identificação das relações de causalidade entre as variáveis existentes no VAR. Caso um choque exógeno nos resíduos de determinada variável não explicar nenhuma parcela dos demais resíduos, conclui-se que esta variável é exógena ao modelo</w:t>
      </w:r>
      <w:r w:rsidR="003C1700" w:rsidRPr="00995F73">
        <w:rPr>
          <w:rFonts w:ascii="Times New Roman" w:hAnsi="Times New Roman" w:cs="Times New Roman"/>
          <w:color w:val="000000"/>
          <w:sz w:val="24"/>
          <w:szCs w:val="24"/>
        </w:rPr>
        <w:t>.</w:t>
      </w:r>
      <w:r w:rsidRPr="00995F73">
        <w:rPr>
          <w:rFonts w:ascii="Times New Roman" w:hAnsi="Times New Roman" w:cs="Times New Roman"/>
          <w:color w:val="000000"/>
          <w:sz w:val="24"/>
          <w:szCs w:val="24"/>
        </w:rPr>
        <w:t xml:space="preserve"> (</w:t>
      </w:r>
      <w:r w:rsidR="003C1700" w:rsidRPr="00995F73">
        <w:rPr>
          <w:rFonts w:ascii="Times New Roman" w:hAnsi="Times New Roman" w:cs="Times New Roman"/>
          <w:color w:val="000000"/>
          <w:sz w:val="24"/>
          <w:szCs w:val="24"/>
        </w:rPr>
        <w:t>OLIVEIRA</w:t>
      </w:r>
      <w:r w:rsidR="00763B67" w:rsidRPr="00995F73">
        <w:rPr>
          <w:rFonts w:ascii="Times New Roman" w:hAnsi="Times New Roman" w:cs="Times New Roman"/>
          <w:color w:val="000000"/>
          <w:sz w:val="24"/>
          <w:szCs w:val="24"/>
        </w:rPr>
        <w:t>, 2002)</w:t>
      </w:r>
    </w:p>
    <w:p w:rsidR="002B504D" w:rsidRPr="00995F73" w:rsidRDefault="002B504D" w:rsidP="00E92344">
      <w:pPr>
        <w:pStyle w:val="PargrafodaLista"/>
        <w:autoSpaceDE w:val="0"/>
        <w:autoSpaceDN w:val="0"/>
        <w:adjustRightInd w:val="0"/>
        <w:spacing w:after="0" w:line="240" w:lineRule="auto"/>
        <w:ind w:left="0"/>
        <w:contextualSpacing w:val="0"/>
        <w:jc w:val="both"/>
        <w:rPr>
          <w:rFonts w:ascii="Times New Roman" w:hAnsi="Times New Roman" w:cs="Times New Roman"/>
          <w:color w:val="000000"/>
          <w:sz w:val="24"/>
          <w:szCs w:val="24"/>
        </w:rPr>
      </w:pPr>
    </w:p>
    <w:p w:rsidR="003C1700" w:rsidRPr="00995F73" w:rsidRDefault="00650249" w:rsidP="00E92344">
      <w:pPr>
        <w:pStyle w:val="PargrafodaLista"/>
        <w:numPr>
          <w:ilvl w:val="0"/>
          <w:numId w:val="1"/>
        </w:numPr>
        <w:spacing w:after="0" w:line="240" w:lineRule="auto"/>
        <w:ind w:left="426" w:hanging="426"/>
        <w:contextualSpacing w:val="0"/>
        <w:rPr>
          <w:rFonts w:ascii="Times New Roman" w:hAnsi="Times New Roman" w:cs="Times New Roman"/>
          <w:b/>
          <w:sz w:val="24"/>
          <w:szCs w:val="24"/>
        </w:rPr>
      </w:pPr>
      <w:r w:rsidRPr="00995F73">
        <w:rPr>
          <w:rFonts w:ascii="Times New Roman" w:hAnsi="Times New Roman" w:cs="Times New Roman"/>
          <w:b/>
          <w:sz w:val="24"/>
          <w:szCs w:val="24"/>
        </w:rPr>
        <w:t>ANÁLISE DOS RESULTADOS</w:t>
      </w:r>
    </w:p>
    <w:p w:rsidR="003C1700" w:rsidRPr="00995F73" w:rsidRDefault="003C1700" w:rsidP="00E92344">
      <w:pPr>
        <w:spacing w:after="0" w:line="240" w:lineRule="auto"/>
        <w:ind w:left="426" w:hanging="426"/>
        <w:rPr>
          <w:rFonts w:ascii="Times New Roman" w:hAnsi="Times New Roman" w:cs="Times New Roman"/>
          <w:b/>
          <w:sz w:val="24"/>
          <w:szCs w:val="24"/>
        </w:rPr>
      </w:pPr>
    </w:p>
    <w:p w:rsidR="00650249" w:rsidRPr="00995F73" w:rsidRDefault="00650249" w:rsidP="00E92344">
      <w:pPr>
        <w:pStyle w:val="PargrafodaLista"/>
        <w:numPr>
          <w:ilvl w:val="1"/>
          <w:numId w:val="1"/>
        </w:numPr>
        <w:spacing w:after="0" w:line="240" w:lineRule="auto"/>
        <w:ind w:left="426" w:hanging="426"/>
        <w:contextualSpacing w:val="0"/>
        <w:rPr>
          <w:rFonts w:ascii="Times New Roman" w:hAnsi="Times New Roman" w:cs="Times New Roman"/>
          <w:b/>
          <w:sz w:val="24"/>
          <w:szCs w:val="24"/>
        </w:rPr>
      </w:pPr>
      <w:r w:rsidRPr="00995F73">
        <w:rPr>
          <w:rFonts w:ascii="Times New Roman" w:hAnsi="Times New Roman" w:cs="Times New Roman"/>
          <w:b/>
          <w:sz w:val="24"/>
          <w:szCs w:val="24"/>
        </w:rPr>
        <w:t xml:space="preserve"> Estatística Descritiva</w:t>
      </w:r>
    </w:p>
    <w:p w:rsidR="003B5FAE" w:rsidRDefault="003B5FAE" w:rsidP="00E92344">
      <w:pPr>
        <w:spacing w:after="0" w:line="240" w:lineRule="auto"/>
        <w:jc w:val="both"/>
        <w:rPr>
          <w:rFonts w:ascii="Times New Roman" w:hAnsi="Times New Roman" w:cs="Times New Roman"/>
          <w:sz w:val="24"/>
          <w:szCs w:val="24"/>
        </w:rPr>
      </w:pPr>
      <w:r w:rsidRPr="00995F73">
        <w:rPr>
          <w:rFonts w:ascii="Times New Roman" w:hAnsi="Times New Roman" w:cs="Times New Roman"/>
          <w:sz w:val="24"/>
          <w:szCs w:val="24"/>
        </w:rPr>
        <w:tab/>
        <w:t xml:space="preserve">Primeiramente, </w:t>
      </w:r>
      <w:r w:rsidR="00465C92" w:rsidRPr="00465C92">
        <w:rPr>
          <w:rFonts w:ascii="Times New Roman" w:hAnsi="Times New Roman" w:cs="Times New Roman"/>
          <w:sz w:val="24"/>
          <w:szCs w:val="24"/>
        </w:rPr>
        <w:t xml:space="preserve">foram analisados </w:t>
      </w:r>
      <w:r w:rsidR="00465C92">
        <w:rPr>
          <w:rFonts w:ascii="Times New Roman" w:hAnsi="Times New Roman" w:cs="Times New Roman"/>
          <w:sz w:val="24"/>
          <w:szCs w:val="24"/>
        </w:rPr>
        <w:t>o</w:t>
      </w:r>
      <w:r w:rsidRPr="00995F73">
        <w:rPr>
          <w:rFonts w:ascii="Times New Roman" w:hAnsi="Times New Roman" w:cs="Times New Roman"/>
          <w:sz w:val="24"/>
          <w:szCs w:val="24"/>
        </w:rPr>
        <w:t xml:space="preserve">s resultados da Estatística Descritiva. </w:t>
      </w:r>
      <w:r w:rsidR="00892DDD" w:rsidRPr="00995F73">
        <w:rPr>
          <w:rFonts w:ascii="Times New Roman" w:hAnsi="Times New Roman" w:cs="Times New Roman"/>
          <w:sz w:val="24"/>
          <w:szCs w:val="24"/>
        </w:rPr>
        <w:t>Observa-se, na tabela 1</w:t>
      </w:r>
      <w:r w:rsidR="00465C92">
        <w:t xml:space="preserve">, </w:t>
      </w:r>
      <w:r w:rsidR="00465C92" w:rsidRPr="00465C92">
        <w:rPr>
          <w:rFonts w:ascii="Times New Roman" w:hAnsi="Times New Roman" w:cs="Times New Roman"/>
          <w:sz w:val="24"/>
          <w:szCs w:val="24"/>
        </w:rPr>
        <w:t>que o saldo da balança comercial (SBC) médio entre Brasil e China é de US$ 1.304,05 e uma valorização cambial causa superávit de US$ 0,55, em média, devido o estímulo ao aumento do poder de compra da moeda nacional, e assim, o aumento das importações</w:t>
      </w:r>
      <w:r w:rsidR="00465C92">
        <w:rPr>
          <w:rFonts w:ascii="Times New Roman" w:hAnsi="Times New Roman" w:cs="Times New Roman"/>
          <w:sz w:val="24"/>
          <w:szCs w:val="24"/>
        </w:rPr>
        <w:t xml:space="preserve">, gerando efeito negativo no saldo da balança comercial Brasil-China; </w:t>
      </w:r>
      <w:r w:rsidR="00465C92" w:rsidRPr="00995F73">
        <w:rPr>
          <w:rFonts w:ascii="Times New Roman" w:hAnsi="Times New Roman" w:cs="Times New Roman"/>
          <w:sz w:val="24"/>
          <w:szCs w:val="24"/>
        </w:rPr>
        <w:t>tal estímulo também influência positivamente a renda brasileira em US$ 1.070.507,00 e a renda chinesa em US$ 77.396,50</w:t>
      </w:r>
      <w:r w:rsidR="00465C92">
        <w:rPr>
          <w:rFonts w:ascii="Times New Roman" w:hAnsi="Times New Roman" w:cs="Times New Roman"/>
          <w:sz w:val="24"/>
          <w:szCs w:val="24"/>
        </w:rPr>
        <w:t>, por grande parte das</w:t>
      </w:r>
      <w:r w:rsidR="00465C92" w:rsidRPr="00465C92">
        <w:rPr>
          <w:rFonts w:ascii="Times New Roman" w:hAnsi="Times New Roman" w:cs="Times New Roman"/>
          <w:sz w:val="24"/>
          <w:szCs w:val="24"/>
        </w:rPr>
        <w:t xml:space="preserve"> importações </w:t>
      </w:r>
      <w:r w:rsidR="00465C92">
        <w:rPr>
          <w:rFonts w:ascii="Times New Roman" w:hAnsi="Times New Roman" w:cs="Times New Roman"/>
          <w:sz w:val="24"/>
          <w:szCs w:val="24"/>
        </w:rPr>
        <w:t>brasileiras virem da</w:t>
      </w:r>
      <w:r w:rsidR="00465C92" w:rsidRPr="00465C92">
        <w:rPr>
          <w:rFonts w:ascii="Times New Roman" w:hAnsi="Times New Roman" w:cs="Times New Roman"/>
          <w:sz w:val="24"/>
          <w:szCs w:val="24"/>
        </w:rPr>
        <w:t xml:space="preserve"> China. </w:t>
      </w:r>
      <w:r w:rsidRPr="00995F73">
        <w:rPr>
          <w:rFonts w:ascii="Times New Roman" w:hAnsi="Times New Roman" w:cs="Times New Roman"/>
          <w:sz w:val="24"/>
          <w:szCs w:val="24"/>
        </w:rPr>
        <w:t>Fato que é observado quando ao comparar o saldo da balança comercial Brasil-China com o saldo da bal</w:t>
      </w:r>
      <w:r w:rsidR="00892DDD" w:rsidRPr="00995F73">
        <w:rPr>
          <w:rFonts w:ascii="Times New Roman" w:hAnsi="Times New Roman" w:cs="Times New Roman"/>
          <w:sz w:val="24"/>
          <w:szCs w:val="24"/>
        </w:rPr>
        <w:t>ança comercial total brasileira,</w:t>
      </w:r>
      <w:r w:rsidRPr="00995F73">
        <w:rPr>
          <w:rFonts w:ascii="Times New Roman" w:hAnsi="Times New Roman" w:cs="Times New Roman"/>
          <w:sz w:val="24"/>
          <w:szCs w:val="24"/>
        </w:rPr>
        <w:t xml:space="preserve"> mostra que o crescimento do saldo comercial do Brasil</w:t>
      </w:r>
      <w:r w:rsidR="00465C92">
        <w:rPr>
          <w:rFonts w:ascii="Times New Roman" w:hAnsi="Times New Roman" w:cs="Times New Roman"/>
          <w:sz w:val="24"/>
          <w:szCs w:val="24"/>
        </w:rPr>
        <w:t>,</w:t>
      </w:r>
      <w:r w:rsidRPr="00995F73">
        <w:rPr>
          <w:rFonts w:ascii="Times New Roman" w:hAnsi="Times New Roman" w:cs="Times New Roman"/>
          <w:sz w:val="24"/>
          <w:szCs w:val="24"/>
        </w:rPr>
        <w:t xml:space="preserve"> possivelmente</w:t>
      </w:r>
      <w:r w:rsidR="00465C92">
        <w:rPr>
          <w:rFonts w:ascii="Times New Roman" w:hAnsi="Times New Roman" w:cs="Times New Roman"/>
          <w:sz w:val="24"/>
          <w:szCs w:val="24"/>
        </w:rPr>
        <w:t>,</w:t>
      </w:r>
      <w:r w:rsidRPr="00995F73">
        <w:rPr>
          <w:rFonts w:ascii="Times New Roman" w:hAnsi="Times New Roman" w:cs="Times New Roman"/>
          <w:sz w:val="24"/>
          <w:szCs w:val="24"/>
        </w:rPr>
        <w:t xml:space="preserve"> é estimulado pelo crescimento do saldo da balança comercial com a China, como também o contrario. Ou seja, o aumento das exportações para China influência no superávit do </w:t>
      </w:r>
      <w:r w:rsidRPr="00995F73">
        <w:rPr>
          <w:rFonts w:ascii="Times New Roman" w:hAnsi="Times New Roman" w:cs="Times New Roman"/>
          <w:sz w:val="24"/>
          <w:szCs w:val="24"/>
        </w:rPr>
        <w:lastRenderedPageBreak/>
        <w:t>saldo comercial e o aumento das importações com a China influência no déficit do saldo comercial.</w:t>
      </w:r>
    </w:p>
    <w:p w:rsidR="00465C92" w:rsidRPr="00995F73" w:rsidRDefault="00465C92" w:rsidP="00E92344">
      <w:pPr>
        <w:spacing w:after="0" w:line="240" w:lineRule="auto"/>
        <w:jc w:val="both"/>
        <w:rPr>
          <w:rFonts w:ascii="Times New Roman" w:hAnsi="Times New Roman" w:cs="Times New Roman"/>
          <w:sz w:val="24"/>
          <w:szCs w:val="24"/>
        </w:rPr>
      </w:pPr>
    </w:p>
    <w:p w:rsidR="00892DDD" w:rsidRPr="00995F73" w:rsidRDefault="00892DDD" w:rsidP="00E92344">
      <w:pPr>
        <w:spacing w:after="0" w:line="240" w:lineRule="auto"/>
        <w:jc w:val="both"/>
        <w:rPr>
          <w:rFonts w:ascii="Times New Roman" w:hAnsi="Times New Roman" w:cs="Times New Roman"/>
          <w:sz w:val="24"/>
          <w:szCs w:val="24"/>
        </w:rPr>
      </w:pPr>
    </w:p>
    <w:p w:rsidR="003B5FAE" w:rsidRPr="00995F73" w:rsidRDefault="003B5FAE" w:rsidP="00E92344">
      <w:pPr>
        <w:pStyle w:val="Legenda"/>
        <w:spacing w:after="0"/>
        <w:ind w:left="360"/>
        <w:jc w:val="center"/>
        <w:rPr>
          <w:rFonts w:ascii="Times New Roman" w:hAnsi="Times New Roman" w:cs="Times New Roman"/>
          <w:color w:val="auto"/>
          <w:sz w:val="24"/>
          <w:szCs w:val="24"/>
        </w:rPr>
      </w:pPr>
      <w:bookmarkStart w:id="1" w:name="_Toc437969956"/>
      <w:r w:rsidRPr="00995F73">
        <w:rPr>
          <w:rFonts w:ascii="Times New Roman" w:hAnsi="Times New Roman" w:cs="Times New Roman"/>
          <w:color w:val="auto"/>
          <w:sz w:val="24"/>
          <w:szCs w:val="24"/>
        </w:rPr>
        <w:t xml:space="preserve">Tabela </w:t>
      </w:r>
      <w:r w:rsidRPr="00995F73">
        <w:rPr>
          <w:rFonts w:ascii="Times New Roman" w:hAnsi="Times New Roman" w:cs="Times New Roman"/>
          <w:color w:val="auto"/>
          <w:sz w:val="24"/>
          <w:szCs w:val="24"/>
        </w:rPr>
        <w:fldChar w:fldCharType="begin"/>
      </w:r>
      <w:r w:rsidRPr="00995F73">
        <w:rPr>
          <w:rFonts w:ascii="Times New Roman" w:hAnsi="Times New Roman" w:cs="Times New Roman"/>
          <w:color w:val="auto"/>
          <w:sz w:val="24"/>
          <w:szCs w:val="24"/>
        </w:rPr>
        <w:instrText xml:space="preserve"> SEQ Tabela \* ARABIC </w:instrText>
      </w:r>
      <w:r w:rsidRPr="00995F73">
        <w:rPr>
          <w:rFonts w:ascii="Times New Roman" w:hAnsi="Times New Roman" w:cs="Times New Roman"/>
          <w:color w:val="auto"/>
          <w:sz w:val="24"/>
          <w:szCs w:val="24"/>
        </w:rPr>
        <w:fldChar w:fldCharType="separate"/>
      </w:r>
      <w:r w:rsidR="00FA366B">
        <w:rPr>
          <w:rFonts w:ascii="Times New Roman" w:hAnsi="Times New Roman" w:cs="Times New Roman"/>
          <w:noProof/>
          <w:color w:val="auto"/>
          <w:sz w:val="24"/>
          <w:szCs w:val="24"/>
        </w:rPr>
        <w:t>1</w:t>
      </w:r>
      <w:r w:rsidRPr="00995F73">
        <w:rPr>
          <w:rFonts w:ascii="Times New Roman" w:hAnsi="Times New Roman" w:cs="Times New Roman"/>
          <w:color w:val="auto"/>
          <w:sz w:val="24"/>
          <w:szCs w:val="24"/>
        </w:rPr>
        <w:fldChar w:fldCharType="end"/>
      </w:r>
      <w:r w:rsidRPr="00995F73">
        <w:rPr>
          <w:rFonts w:ascii="Times New Roman" w:hAnsi="Times New Roman" w:cs="Times New Roman"/>
          <w:color w:val="auto"/>
          <w:sz w:val="24"/>
          <w:szCs w:val="24"/>
        </w:rPr>
        <w:t xml:space="preserve">: </w:t>
      </w:r>
      <w:bookmarkEnd w:id="1"/>
      <w:r w:rsidR="00465C92" w:rsidRPr="00465C92">
        <w:rPr>
          <w:rFonts w:ascii="Times New Roman" w:hAnsi="Times New Roman" w:cs="Times New Roman"/>
          <w:color w:val="auto"/>
          <w:sz w:val="24"/>
          <w:szCs w:val="24"/>
        </w:rPr>
        <w:t>Estatísticas Descritivas: séries do saldo da balança comercial, taxa de câmbio, renda interna e renda externa</w:t>
      </w:r>
      <w:r w:rsidR="00465C92">
        <w:rPr>
          <w:rFonts w:ascii="Times New Roman" w:hAnsi="Times New Roman" w:cs="Times New Roman"/>
          <w:color w:val="auto"/>
          <w:sz w:val="24"/>
          <w:szCs w:val="24"/>
        </w:rPr>
        <w:t xml:space="preserve">, respectivamente, </w:t>
      </w:r>
      <w:r w:rsidR="00465C92" w:rsidRPr="00465C92">
        <w:rPr>
          <w:rFonts w:ascii="Times New Roman" w:hAnsi="Times New Roman" w:cs="Times New Roman"/>
          <w:color w:val="auto"/>
          <w:sz w:val="24"/>
          <w:szCs w:val="24"/>
        </w:rPr>
        <w:t>no período de 1996 a 2015</w:t>
      </w:r>
      <w:r w:rsidR="00465C92">
        <w:rPr>
          <w:rFonts w:ascii="Times New Roman" w:hAnsi="Times New Roman" w:cs="Times New Roman"/>
          <w:color w:val="auto"/>
          <w:sz w:val="24"/>
          <w:szCs w:val="24"/>
        </w:rPr>
        <w:t xml:space="preserve"> (trimestral)</w:t>
      </w:r>
    </w:p>
    <w:tbl>
      <w:tblPr>
        <w:tblW w:w="9018" w:type="dxa"/>
        <w:jc w:val="center"/>
        <w:tblInd w:w="286" w:type="dxa"/>
        <w:tblCellMar>
          <w:left w:w="70" w:type="dxa"/>
          <w:right w:w="70" w:type="dxa"/>
        </w:tblCellMar>
        <w:tblLook w:val="04A0" w:firstRow="1" w:lastRow="0" w:firstColumn="1" w:lastColumn="0" w:noHBand="0" w:noVBand="1"/>
      </w:tblPr>
      <w:tblGrid>
        <w:gridCol w:w="1803"/>
        <w:gridCol w:w="1690"/>
        <w:gridCol w:w="1611"/>
        <w:gridCol w:w="2056"/>
        <w:gridCol w:w="1858"/>
      </w:tblGrid>
      <w:tr w:rsidR="003B5FAE" w:rsidRPr="00995F73" w:rsidTr="00FA366B">
        <w:trPr>
          <w:trHeight w:val="342"/>
          <w:jc w:val="center"/>
        </w:trPr>
        <w:tc>
          <w:tcPr>
            <w:tcW w:w="1803" w:type="dxa"/>
            <w:tcBorders>
              <w:top w:val="single" w:sz="4" w:space="0" w:color="auto"/>
              <w:left w:val="nil"/>
              <w:bottom w:val="single" w:sz="4" w:space="0" w:color="auto"/>
              <w:right w:val="nil"/>
            </w:tcBorders>
            <w:shd w:val="clear" w:color="auto" w:fill="auto"/>
            <w:noWrap/>
            <w:vAlign w:val="center"/>
            <w:hideMark/>
          </w:tcPr>
          <w:p w:rsidR="003B5FAE" w:rsidRPr="00995F73" w:rsidRDefault="003B5FAE" w:rsidP="00E92344">
            <w:pPr>
              <w:spacing w:after="0" w:line="240" w:lineRule="auto"/>
              <w:ind w:left="360"/>
              <w:jc w:val="center"/>
              <w:rPr>
                <w:rFonts w:ascii="Times New Roman" w:eastAsia="Times New Roman" w:hAnsi="Times New Roman" w:cs="Times New Roman"/>
                <w:b/>
                <w:bCs/>
                <w:color w:val="000000"/>
                <w:lang w:eastAsia="pt-BR"/>
              </w:rPr>
            </w:pPr>
            <w:r w:rsidRPr="00995F73">
              <w:rPr>
                <w:rFonts w:ascii="Times New Roman" w:eastAsia="Times New Roman" w:hAnsi="Times New Roman" w:cs="Times New Roman"/>
                <w:b/>
                <w:bCs/>
                <w:color w:val="000000"/>
                <w:lang w:eastAsia="pt-BR"/>
              </w:rPr>
              <w:t>Estatísticas</w:t>
            </w:r>
          </w:p>
        </w:tc>
        <w:tc>
          <w:tcPr>
            <w:tcW w:w="1690" w:type="dxa"/>
            <w:tcBorders>
              <w:top w:val="single" w:sz="4" w:space="0" w:color="auto"/>
              <w:left w:val="nil"/>
              <w:bottom w:val="single" w:sz="4" w:space="0" w:color="auto"/>
              <w:right w:val="nil"/>
            </w:tcBorders>
            <w:shd w:val="clear" w:color="auto" w:fill="auto"/>
            <w:noWrap/>
            <w:vAlign w:val="center"/>
            <w:hideMark/>
          </w:tcPr>
          <w:p w:rsidR="003B5FAE" w:rsidRPr="00995F73" w:rsidRDefault="003B5FAE" w:rsidP="00E92344">
            <w:pPr>
              <w:spacing w:after="0" w:line="240" w:lineRule="auto"/>
              <w:ind w:left="360"/>
              <w:jc w:val="center"/>
              <w:rPr>
                <w:rFonts w:ascii="Times New Roman" w:eastAsia="Times New Roman" w:hAnsi="Times New Roman" w:cs="Times New Roman"/>
                <w:b/>
                <w:bCs/>
                <w:color w:val="000000"/>
                <w:lang w:eastAsia="pt-BR"/>
              </w:rPr>
            </w:pPr>
            <w:r w:rsidRPr="00995F73">
              <w:rPr>
                <w:rFonts w:ascii="Times New Roman" w:eastAsia="Times New Roman" w:hAnsi="Times New Roman" w:cs="Times New Roman"/>
                <w:b/>
                <w:bCs/>
                <w:color w:val="000000"/>
                <w:lang w:eastAsia="pt-BR"/>
              </w:rPr>
              <w:t>SBC</w:t>
            </w:r>
          </w:p>
        </w:tc>
        <w:tc>
          <w:tcPr>
            <w:tcW w:w="1611" w:type="dxa"/>
            <w:tcBorders>
              <w:top w:val="single" w:sz="4" w:space="0" w:color="auto"/>
              <w:left w:val="nil"/>
              <w:bottom w:val="single" w:sz="4" w:space="0" w:color="auto"/>
              <w:right w:val="nil"/>
            </w:tcBorders>
            <w:shd w:val="clear" w:color="auto" w:fill="auto"/>
            <w:noWrap/>
            <w:vAlign w:val="center"/>
            <w:hideMark/>
          </w:tcPr>
          <w:p w:rsidR="003B5FAE" w:rsidRPr="00995F73" w:rsidRDefault="003B5FAE" w:rsidP="00E92344">
            <w:pPr>
              <w:spacing w:after="0" w:line="240" w:lineRule="auto"/>
              <w:ind w:left="360"/>
              <w:jc w:val="center"/>
              <w:rPr>
                <w:rFonts w:ascii="Times New Roman" w:eastAsia="Times New Roman" w:hAnsi="Times New Roman" w:cs="Times New Roman"/>
                <w:b/>
                <w:bCs/>
                <w:color w:val="000000"/>
                <w:lang w:eastAsia="pt-BR"/>
              </w:rPr>
            </w:pPr>
            <w:r w:rsidRPr="00995F73">
              <w:rPr>
                <w:rFonts w:ascii="Times New Roman" w:eastAsia="Times New Roman" w:hAnsi="Times New Roman" w:cs="Times New Roman"/>
                <w:b/>
                <w:bCs/>
                <w:color w:val="000000"/>
                <w:lang w:eastAsia="pt-BR"/>
              </w:rPr>
              <w:t>E</w:t>
            </w:r>
          </w:p>
        </w:tc>
        <w:tc>
          <w:tcPr>
            <w:tcW w:w="2056" w:type="dxa"/>
            <w:tcBorders>
              <w:top w:val="single" w:sz="4" w:space="0" w:color="auto"/>
              <w:left w:val="nil"/>
              <w:bottom w:val="single" w:sz="4" w:space="0" w:color="auto"/>
              <w:right w:val="nil"/>
            </w:tcBorders>
            <w:shd w:val="clear" w:color="auto" w:fill="auto"/>
            <w:noWrap/>
            <w:vAlign w:val="center"/>
            <w:hideMark/>
          </w:tcPr>
          <w:p w:rsidR="003B5FAE" w:rsidRPr="00995F73" w:rsidRDefault="003B5FAE" w:rsidP="00E92344">
            <w:pPr>
              <w:spacing w:after="0" w:line="240" w:lineRule="auto"/>
              <w:ind w:left="360"/>
              <w:jc w:val="center"/>
              <w:rPr>
                <w:rFonts w:ascii="Times New Roman" w:eastAsia="Times New Roman" w:hAnsi="Times New Roman" w:cs="Times New Roman"/>
                <w:b/>
                <w:bCs/>
                <w:color w:val="000000"/>
                <w:lang w:eastAsia="pt-BR"/>
              </w:rPr>
            </w:pPr>
            <w:r w:rsidRPr="00995F73">
              <w:rPr>
                <w:rFonts w:ascii="Times New Roman" w:eastAsia="Times New Roman" w:hAnsi="Times New Roman" w:cs="Times New Roman"/>
                <w:b/>
                <w:bCs/>
                <w:color w:val="000000"/>
                <w:lang w:eastAsia="pt-BR"/>
              </w:rPr>
              <w:t>PBB</w:t>
            </w:r>
          </w:p>
        </w:tc>
        <w:tc>
          <w:tcPr>
            <w:tcW w:w="1858" w:type="dxa"/>
            <w:tcBorders>
              <w:top w:val="single" w:sz="4" w:space="0" w:color="auto"/>
              <w:left w:val="nil"/>
              <w:bottom w:val="single" w:sz="4" w:space="0" w:color="auto"/>
              <w:right w:val="nil"/>
            </w:tcBorders>
            <w:shd w:val="clear" w:color="auto" w:fill="auto"/>
            <w:noWrap/>
            <w:vAlign w:val="center"/>
            <w:hideMark/>
          </w:tcPr>
          <w:p w:rsidR="003B5FAE" w:rsidRPr="00995F73" w:rsidRDefault="003B5FAE" w:rsidP="00E92344">
            <w:pPr>
              <w:spacing w:after="0" w:line="240" w:lineRule="auto"/>
              <w:ind w:left="360"/>
              <w:jc w:val="center"/>
              <w:rPr>
                <w:rFonts w:ascii="Times New Roman" w:eastAsia="Times New Roman" w:hAnsi="Times New Roman" w:cs="Times New Roman"/>
                <w:b/>
                <w:bCs/>
                <w:color w:val="000000"/>
                <w:lang w:eastAsia="pt-BR"/>
              </w:rPr>
            </w:pPr>
            <w:r w:rsidRPr="00995F73">
              <w:rPr>
                <w:rFonts w:ascii="Times New Roman" w:eastAsia="Times New Roman" w:hAnsi="Times New Roman" w:cs="Times New Roman"/>
                <w:b/>
                <w:bCs/>
                <w:color w:val="000000"/>
                <w:lang w:eastAsia="pt-BR"/>
              </w:rPr>
              <w:t>PBC</w:t>
            </w:r>
          </w:p>
        </w:tc>
      </w:tr>
      <w:tr w:rsidR="003B5FAE" w:rsidRPr="00995F73" w:rsidTr="00FA366B">
        <w:trPr>
          <w:trHeight w:val="342"/>
          <w:jc w:val="center"/>
        </w:trPr>
        <w:tc>
          <w:tcPr>
            <w:tcW w:w="1803" w:type="dxa"/>
            <w:tcBorders>
              <w:top w:val="nil"/>
              <w:left w:val="nil"/>
              <w:bottom w:val="nil"/>
              <w:right w:val="nil"/>
            </w:tcBorders>
            <w:shd w:val="clear" w:color="auto" w:fill="auto"/>
            <w:noWrap/>
            <w:vAlign w:val="center"/>
            <w:hideMark/>
          </w:tcPr>
          <w:p w:rsidR="003B5FAE" w:rsidRPr="00995F73" w:rsidRDefault="003B5FAE" w:rsidP="00E92344">
            <w:pPr>
              <w:spacing w:after="0" w:line="240" w:lineRule="auto"/>
              <w:ind w:left="360"/>
              <w:jc w:val="center"/>
              <w:rPr>
                <w:rFonts w:ascii="Times New Roman" w:eastAsia="Times New Roman" w:hAnsi="Times New Roman" w:cs="Times New Roman"/>
                <w:color w:val="000000"/>
                <w:lang w:eastAsia="pt-BR"/>
              </w:rPr>
            </w:pPr>
            <w:r w:rsidRPr="00995F73">
              <w:rPr>
                <w:rFonts w:ascii="Times New Roman" w:eastAsia="Times New Roman" w:hAnsi="Times New Roman" w:cs="Times New Roman"/>
                <w:color w:val="000000"/>
                <w:lang w:eastAsia="pt-BR"/>
              </w:rPr>
              <w:t>Média</w:t>
            </w:r>
          </w:p>
        </w:tc>
        <w:tc>
          <w:tcPr>
            <w:tcW w:w="1690" w:type="dxa"/>
            <w:tcBorders>
              <w:top w:val="nil"/>
              <w:left w:val="nil"/>
              <w:bottom w:val="nil"/>
              <w:right w:val="nil"/>
            </w:tcBorders>
            <w:shd w:val="clear" w:color="auto" w:fill="auto"/>
            <w:noWrap/>
            <w:vAlign w:val="center"/>
          </w:tcPr>
          <w:p w:rsidR="003B5FAE" w:rsidRPr="00995F73" w:rsidRDefault="003B5FAE" w:rsidP="00E92344">
            <w:pPr>
              <w:spacing w:after="0" w:line="240" w:lineRule="auto"/>
              <w:ind w:left="360"/>
              <w:jc w:val="center"/>
              <w:rPr>
                <w:rFonts w:ascii="Times New Roman" w:hAnsi="Times New Roman" w:cs="Times New Roman"/>
              </w:rPr>
            </w:pPr>
            <w:r w:rsidRPr="00995F73">
              <w:rPr>
                <w:rFonts w:ascii="Times New Roman" w:hAnsi="Times New Roman" w:cs="Times New Roman"/>
              </w:rPr>
              <w:t>1.304,048</w:t>
            </w:r>
          </w:p>
        </w:tc>
        <w:tc>
          <w:tcPr>
            <w:tcW w:w="1611" w:type="dxa"/>
            <w:tcBorders>
              <w:top w:val="nil"/>
              <w:left w:val="nil"/>
              <w:bottom w:val="nil"/>
              <w:right w:val="nil"/>
            </w:tcBorders>
            <w:shd w:val="clear" w:color="auto" w:fill="auto"/>
            <w:noWrap/>
            <w:vAlign w:val="center"/>
          </w:tcPr>
          <w:p w:rsidR="003B5FAE" w:rsidRPr="00995F73" w:rsidRDefault="003B5FAE" w:rsidP="00E92344">
            <w:pPr>
              <w:spacing w:after="0" w:line="240" w:lineRule="auto"/>
              <w:ind w:left="360"/>
              <w:jc w:val="center"/>
              <w:rPr>
                <w:rFonts w:ascii="Times New Roman" w:hAnsi="Times New Roman" w:cs="Times New Roman"/>
              </w:rPr>
            </w:pPr>
            <w:r w:rsidRPr="00995F73">
              <w:rPr>
                <w:rFonts w:ascii="Times New Roman" w:hAnsi="Times New Roman" w:cs="Times New Roman"/>
              </w:rPr>
              <w:t>0,548</w:t>
            </w:r>
          </w:p>
        </w:tc>
        <w:tc>
          <w:tcPr>
            <w:tcW w:w="2056" w:type="dxa"/>
            <w:tcBorders>
              <w:top w:val="nil"/>
              <w:left w:val="nil"/>
              <w:bottom w:val="nil"/>
              <w:right w:val="nil"/>
            </w:tcBorders>
            <w:shd w:val="clear" w:color="auto" w:fill="auto"/>
            <w:noWrap/>
            <w:vAlign w:val="center"/>
          </w:tcPr>
          <w:p w:rsidR="003B5FAE" w:rsidRPr="00995F73" w:rsidRDefault="003B5FAE" w:rsidP="00E92344">
            <w:pPr>
              <w:spacing w:after="0" w:line="240" w:lineRule="auto"/>
              <w:ind w:left="360"/>
              <w:jc w:val="center"/>
              <w:rPr>
                <w:rFonts w:ascii="Times New Roman" w:hAnsi="Times New Roman" w:cs="Times New Roman"/>
              </w:rPr>
            </w:pPr>
            <w:r w:rsidRPr="00995F73">
              <w:rPr>
                <w:rFonts w:ascii="Times New Roman" w:hAnsi="Times New Roman" w:cs="Times New Roman"/>
              </w:rPr>
              <w:t>1.070.505,000</w:t>
            </w:r>
          </w:p>
        </w:tc>
        <w:tc>
          <w:tcPr>
            <w:tcW w:w="1858" w:type="dxa"/>
            <w:tcBorders>
              <w:top w:val="nil"/>
              <w:left w:val="nil"/>
              <w:bottom w:val="nil"/>
              <w:right w:val="nil"/>
            </w:tcBorders>
            <w:shd w:val="clear" w:color="auto" w:fill="auto"/>
            <w:noWrap/>
            <w:vAlign w:val="center"/>
          </w:tcPr>
          <w:p w:rsidR="003B5FAE" w:rsidRPr="00995F73" w:rsidRDefault="003B5FAE" w:rsidP="00E92344">
            <w:pPr>
              <w:spacing w:after="0" w:line="240" w:lineRule="auto"/>
              <w:ind w:left="360"/>
              <w:jc w:val="center"/>
              <w:rPr>
                <w:rFonts w:ascii="Times New Roman" w:hAnsi="Times New Roman" w:cs="Times New Roman"/>
              </w:rPr>
            </w:pPr>
            <w:r w:rsidRPr="00995F73">
              <w:rPr>
                <w:rFonts w:ascii="Times New Roman" w:hAnsi="Times New Roman" w:cs="Times New Roman"/>
              </w:rPr>
              <w:t>77.396,500</w:t>
            </w:r>
          </w:p>
        </w:tc>
      </w:tr>
      <w:tr w:rsidR="003B5FAE" w:rsidRPr="00995F73" w:rsidTr="00FA366B">
        <w:trPr>
          <w:trHeight w:val="342"/>
          <w:jc w:val="center"/>
        </w:trPr>
        <w:tc>
          <w:tcPr>
            <w:tcW w:w="1803" w:type="dxa"/>
            <w:tcBorders>
              <w:top w:val="nil"/>
              <w:left w:val="nil"/>
              <w:bottom w:val="nil"/>
              <w:right w:val="nil"/>
            </w:tcBorders>
            <w:shd w:val="clear" w:color="auto" w:fill="auto"/>
            <w:noWrap/>
            <w:vAlign w:val="center"/>
            <w:hideMark/>
          </w:tcPr>
          <w:p w:rsidR="003B5FAE" w:rsidRPr="00995F73" w:rsidRDefault="003B5FAE" w:rsidP="00E92344">
            <w:pPr>
              <w:spacing w:after="0" w:line="240" w:lineRule="auto"/>
              <w:ind w:left="360"/>
              <w:jc w:val="center"/>
              <w:rPr>
                <w:rFonts w:ascii="Times New Roman" w:eastAsia="Times New Roman" w:hAnsi="Times New Roman" w:cs="Times New Roman"/>
                <w:color w:val="000000"/>
                <w:lang w:eastAsia="pt-BR"/>
              </w:rPr>
            </w:pPr>
            <w:r w:rsidRPr="00995F73">
              <w:rPr>
                <w:rFonts w:ascii="Times New Roman" w:eastAsia="Times New Roman" w:hAnsi="Times New Roman" w:cs="Times New Roman"/>
                <w:color w:val="000000"/>
                <w:lang w:eastAsia="pt-BR"/>
              </w:rPr>
              <w:t>Mediana</w:t>
            </w:r>
          </w:p>
        </w:tc>
        <w:tc>
          <w:tcPr>
            <w:tcW w:w="1690" w:type="dxa"/>
            <w:tcBorders>
              <w:top w:val="nil"/>
              <w:left w:val="nil"/>
              <w:bottom w:val="nil"/>
              <w:right w:val="nil"/>
            </w:tcBorders>
            <w:shd w:val="clear" w:color="auto" w:fill="auto"/>
            <w:noWrap/>
            <w:vAlign w:val="center"/>
          </w:tcPr>
          <w:p w:rsidR="003B5FAE" w:rsidRPr="00995F73" w:rsidRDefault="003B5FAE" w:rsidP="00E92344">
            <w:pPr>
              <w:spacing w:after="0" w:line="240" w:lineRule="auto"/>
              <w:ind w:left="360"/>
              <w:jc w:val="center"/>
              <w:rPr>
                <w:rFonts w:ascii="Times New Roman" w:hAnsi="Times New Roman" w:cs="Times New Roman"/>
              </w:rPr>
            </w:pPr>
            <w:r w:rsidRPr="00995F73">
              <w:rPr>
                <w:rFonts w:ascii="Times New Roman" w:hAnsi="Times New Roman" w:cs="Times New Roman"/>
              </w:rPr>
              <w:t>1.398,703</w:t>
            </w:r>
          </w:p>
        </w:tc>
        <w:tc>
          <w:tcPr>
            <w:tcW w:w="1611" w:type="dxa"/>
            <w:tcBorders>
              <w:top w:val="nil"/>
              <w:left w:val="nil"/>
              <w:bottom w:val="nil"/>
              <w:right w:val="nil"/>
            </w:tcBorders>
            <w:shd w:val="clear" w:color="auto" w:fill="auto"/>
            <w:noWrap/>
            <w:vAlign w:val="center"/>
          </w:tcPr>
          <w:p w:rsidR="003B5FAE" w:rsidRPr="00995F73" w:rsidRDefault="003B5FAE" w:rsidP="00E92344">
            <w:pPr>
              <w:spacing w:after="0" w:line="240" w:lineRule="auto"/>
              <w:ind w:left="360"/>
              <w:jc w:val="center"/>
              <w:rPr>
                <w:rFonts w:ascii="Times New Roman" w:hAnsi="Times New Roman" w:cs="Times New Roman"/>
              </w:rPr>
            </w:pPr>
            <w:r w:rsidRPr="00995F73">
              <w:rPr>
                <w:rFonts w:ascii="Times New Roman" w:hAnsi="Times New Roman" w:cs="Times New Roman"/>
              </w:rPr>
              <w:t>0,502</w:t>
            </w:r>
          </w:p>
        </w:tc>
        <w:tc>
          <w:tcPr>
            <w:tcW w:w="2056" w:type="dxa"/>
            <w:tcBorders>
              <w:top w:val="nil"/>
              <w:left w:val="nil"/>
              <w:bottom w:val="nil"/>
              <w:right w:val="nil"/>
            </w:tcBorders>
            <w:shd w:val="clear" w:color="auto" w:fill="auto"/>
            <w:noWrap/>
            <w:vAlign w:val="center"/>
          </w:tcPr>
          <w:p w:rsidR="003B5FAE" w:rsidRPr="00995F73" w:rsidRDefault="003B5FAE" w:rsidP="00E92344">
            <w:pPr>
              <w:spacing w:after="0" w:line="240" w:lineRule="auto"/>
              <w:ind w:left="360"/>
              <w:jc w:val="center"/>
              <w:rPr>
                <w:rFonts w:ascii="Times New Roman" w:hAnsi="Times New Roman" w:cs="Times New Roman"/>
              </w:rPr>
            </w:pPr>
            <w:r w:rsidRPr="00995F73">
              <w:rPr>
                <w:rFonts w:ascii="Times New Roman" w:hAnsi="Times New Roman" w:cs="Times New Roman"/>
              </w:rPr>
              <w:t>971.222,900</w:t>
            </w:r>
          </w:p>
        </w:tc>
        <w:tc>
          <w:tcPr>
            <w:tcW w:w="1858" w:type="dxa"/>
            <w:tcBorders>
              <w:top w:val="nil"/>
              <w:left w:val="nil"/>
              <w:bottom w:val="nil"/>
              <w:right w:val="nil"/>
            </w:tcBorders>
            <w:shd w:val="clear" w:color="auto" w:fill="auto"/>
            <w:noWrap/>
            <w:vAlign w:val="center"/>
          </w:tcPr>
          <w:p w:rsidR="003B5FAE" w:rsidRPr="00995F73" w:rsidRDefault="003B5FAE" w:rsidP="00E92344">
            <w:pPr>
              <w:spacing w:after="0" w:line="240" w:lineRule="auto"/>
              <w:ind w:left="360"/>
              <w:jc w:val="center"/>
              <w:rPr>
                <w:rFonts w:ascii="Times New Roman" w:hAnsi="Times New Roman" w:cs="Times New Roman"/>
              </w:rPr>
            </w:pPr>
            <w:r w:rsidRPr="00995F73">
              <w:rPr>
                <w:rFonts w:ascii="Times New Roman" w:hAnsi="Times New Roman" w:cs="Times New Roman"/>
              </w:rPr>
              <w:t>62.559,730</w:t>
            </w:r>
          </w:p>
        </w:tc>
      </w:tr>
      <w:tr w:rsidR="003B5FAE" w:rsidRPr="00995F73" w:rsidTr="00FA366B">
        <w:trPr>
          <w:trHeight w:val="342"/>
          <w:jc w:val="center"/>
        </w:trPr>
        <w:tc>
          <w:tcPr>
            <w:tcW w:w="1803" w:type="dxa"/>
            <w:tcBorders>
              <w:top w:val="nil"/>
              <w:left w:val="nil"/>
              <w:bottom w:val="nil"/>
              <w:right w:val="nil"/>
            </w:tcBorders>
            <w:shd w:val="clear" w:color="auto" w:fill="auto"/>
            <w:noWrap/>
            <w:vAlign w:val="center"/>
            <w:hideMark/>
          </w:tcPr>
          <w:p w:rsidR="003B5FAE" w:rsidRPr="00995F73" w:rsidRDefault="003B5FAE" w:rsidP="00E92344">
            <w:pPr>
              <w:spacing w:after="0" w:line="240" w:lineRule="auto"/>
              <w:ind w:left="360"/>
              <w:jc w:val="center"/>
              <w:rPr>
                <w:rFonts w:ascii="Times New Roman" w:eastAsia="Times New Roman" w:hAnsi="Times New Roman" w:cs="Times New Roman"/>
                <w:color w:val="000000"/>
                <w:lang w:eastAsia="pt-BR"/>
              </w:rPr>
            </w:pPr>
            <w:r w:rsidRPr="00995F73">
              <w:rPr>
                <w:rFonts w:ascii="Times New Roman" w:eastAsia="Times New Roman" w:hAnsi="Times New Roman" w:cs="Times New Roman"/>
                <w:color w:val="000000"/>
                <w:lang w:eastAsia="pt-BR"/>
              </w:rPr>
              <w:t>Máximo</w:t>
            </w:r>
          </w:p>
        </w:tc>
        <w:tc>
          <w:tcPr>
            <w:tcW w:w="1690" w:type="dxa"/>
            <w:tcBorders>
              <w:top w:val="nil"/>
              <w:left w:val="nil"/>
              <w:bottom w:val="nil"/>
              <w:right w:val="nil"/>
            </w:tcBorders>
            <w:shd w:val="clear" w:color="auto" w:fill="auto"/>
            <w:noWrap/>
            <w:vAlign w:val="center"/>
          </w:tcPr>
          <w:p w:rsidR="003B5FAE" w:rsidRPr="00995F73" w:rsidRDefault="003B5FAE" w:rsidP="00E92344">
            <w:pPr>
              <w:spacing w:after="0" w:line="240" w:lineRule="auto"/>
              <w:ind w:left="360"/>
              <w:jc w:val="center"/>
              <w:rPr>
                <w:rFonts w:ascii="Times New Roman" w:hAnsi="Times New Roman" w:cs="Times New Roman"/>
              </w:rPr>
            </w:pPr>
            <w:r w:rsidRPr="00995F73">
              <w:rPr>
                <w:rFonts w:ascii="Times New Roman" w:hAnsi="Times New Roman" w:cs="Times New Roman"/>
              </w:rPr>
              <w:t>4.405,091</w:t>
            </w:r>
          </w:p>
        </w:tc>
        <w:tc>
          <w:tcPr>
            <w:tcW w:w="1611" w:type="dxa"/>
            <w:tcBorders>
              <w:top w:val="nil"/>
              <w:left w:val="nil"/>
              <w:bottom w:val="nil"/>
              <w:right w:val="nil"/>
            </w:tcBorders>
            <w:shd w:val="clear" w:color="auto" w:fill="auto"/>
            <w:noWrap/>
            <w:vAlign w:val="center"/>
          </w:tcPr>
          <w:p w:rsidR="003B5FAE" w:rsidRPr="00995F73" w:rsidRDefault="003B5FAE" w:rsidP="00E92344">
            <w:pPr>
              <w:spacing w:after="0" w:line="240" w:lineRule="auto"/>
              <w:ind w:left="360"/>
              <w:jc w:val="center"/>
              <w:rPr>
                <w:rFonts w:ascii="Times New Roman" w:hAnsi="Times New Roman" w:cs="Times New Roman"/>
              </w:rPr>
            </w:pPr>
            <w:r w:rsidRPr="00995F73">
              <w:rPr>
                <w:rFonts w:ascii="Times New Roman" w:hAnsi="Times New Roman" w:cs="Times New Roman"/>
              </w:rPr>
              <w:t>0,767</w:t>
            </w:r>
          </w:p>
        </w:tc>
        <w:tc>
          <w:tcPr>
            <w:tcW w:w="2056" w:type="dxa"/>
            <w:tcBorders>
              <w:top w:val="nil"/>
              <w:left w:val="nil"/>
              <w:bottom w:val="nil"/>
              <w:right w:val="nil"/>
            </w:tcBorders>
            <w:shd w:val="clear" w:color="auto" w:fill="auto"/>
            <w:noWrap/>
            <w:vAlign w:val="center"/>
          </w:tcPr>
          <w:p w:rsidR="003B5FAE" w:rsidRPr="00995F73" w:rsidRDefault="003B5FAE" w:rsidP="00E92344">
            <w:pPr>
              <w:spacing w:after="0" w:line="240" w:lineRule="auto"/>
              <w:ind w:left="360"/>
              <w:jc w:val="center"/>
              <w:rPr>
                <w:rFonts w:ascii="Times New Roman" w:hAnsi="Times New Roman" w:cs="Times New Roman"/>
              </w:rPr>
            </w:pPr>
            <w:r w:rsidRPr="00995F73">
              <w:rPr>
                <w:rFonts w:ascii="Times New Roman" w:hAnsi="Times New Roman" w:cs="Times New Roman"/>
              </w:rPr>
              <w:t>1.449.488,000</w:t>
            </w:r>
          </w:p>
        </w:tc>
        <w:tc>
          <w:tcPr>
            <w:tcW w:w="1858" w:type="dxa"/>
            <w:tcBorders>
              <w:top w:val="nil"/>
              <w:left w:val="nil"/>
              <w:bottom w:val="nil"/>
              <w:right w:val="nil"/>
            </w:tcBorders>
            <w:shd w:val="clear" w:color="auto" w:fill="auto"/>
            <w:noWrap/>
            <w:vAlign w:val="center"/>
          </w:tcPr>
          <w:p w:rsidR="003B5FAE" w:rsidRPr="00995F73" w:rsidRDefault="003B5FAE" w:rsidP="00E92344">
            <w:pPr>
              <w:spacing w:after="0" w:line="240" w:lineRule="auto"/>
              <w:ind w:left="360"/>
              <w:jc w:val="center"/>
              <w:rPr>
                <w:rFonts w:ascii="Times New Roman" w:hAnsi="Times New Roman" w:cs="Times New Roman"/>
              </w:rPr>
            </w:pPr>
            <w:r w:rsidRPr="00995F73">
              <w:rPr>
                <w:rFonts w:ascii="Times New Roman" w:hAnsi="Times New Roman" w:cs="Times New Roman"/>
              </w:rPr>
              <w:t>165.370,700</w:t>
            </w:r>
          </w:p>
        </w:tc>
      </w:tr>
      <w:tr w:rsidR="003B5FAE" w:rsidRPr="00995F73" w:rsidTr="00FA366B">
        <w:trPr>
          <w:trHeight w:val="342"/>
          <w:jc w:val="center"/>
        </w:trPr>
        <w:tc>
          <w:tcPr>
            <w:tcW w:w="1803" w:type="dxa"/>
            <w:tcBorders>
              <w:top w:val="nil"/>
              <w:left w:val="nil"/>
              <w:right w:val="nil"/>
            </w:tcBorders>
            <w:shd w:val="clear" w:color="auto" w:fill="auto"/>
            <w:noWrap/>
            <w:vAlign w:val="center"/>
            <w:hideMark/>
          </w:tcPr>
          <w:p w:rsidR="003B5FAE" w:rsidRPr="00995F73" w:rsidRDefault="003B5FAE" w:rsidP="00E92344">
            <w:pPr>
              <w:spacing w:after="0" w:line="240" w:lineRule="auto"/>
              <w:ind w:left="360"/>
              <w:jc w:val="center"/>
              <w:rPr>
                <w:rFonts w:ascii="Times New Roman" w:eastAsia="Times New Roman" w:hAnsi="Times New Roman" w:cs="Times New Roman"/>
                <w:color w:val="000000"/>
                <w:lang w:eastAsia="pt-BR"/>
              </w:rPr>
            </w:pPr>
            <w:r w:rsidRPr="00995F73">
              <w:rPr>
                <w:rFonts w:ascii="Times New Roman" w:eastAsia="Times New Roman" w:hAnsi="Times New Roman" w:cs="Times New Roman"/>
                <w:color w:val="000000"/>
                <w:lang w:eastAsia="pt-BR"/>
              </w:rPr>
              <w:t>Mínimo</w:t>
            </w:r>
          </w:p>
        </w:tc>
        <w:tc>
          <w:tcPr>
            <w:tcW w:w="1690" w:type="dxa"/>
            <w:tcBorders>
              <w:top w:val="nil"/>
              <w:left w:val="nil"/>
              <w:right w:val="nil"/>
            </w:tcBorders>
            <w:shd w:val="clear" w:color="auto" w:fill="auto"/>
            <w:noWrap/>
            <w:vAlign w:val="center"/>
          </w:tcPr>
          <w:p w:rsidR="003B5FAE" w:rsidRPr="00995F73" w:rsidRDefault="003B5FAE" w:rsidP="00E92344">
            <w:pPr>
              <w:spacing w:after="0" w:line="240" w:lineRule="auto"/>
              <w:ind w:left="360"/>
              <w:jc w:val="center"/>
              <w:rPr>
                <w:rFonts w:ascii="Times New Roman" w:hAnsi="Times New Roman" w:cs="Times New Roman"/>
              </w:rPr>
            </w:pPr>
            <w:r w:rsidRPr="00995F73">
              <w:rPr>
                <w:rFonts w:ascii="Times New Roman" w:hAnsi="Times New Roman" w:cs="Times New Roman"/>
              </w:rPr>
              <w:t>-1.119,687</w:t>
            </w:r>
          </w:p>
        </w:tc>
        <w:tc>
          <w:tcPr>
            <w:tcW w:w="1611" w:type="dxa"/>
            <w:tcBorders>
              <w:top w:val="nil"/>
              <w:left w:val="nil"/>
              <w:right w:val="nil"/>
            </w:tcBorders>
            <w:shd w:val="clear" w:color="auto" w:fill="auto"/>
            <w:noWrap/>
            <w:vAlign w:val="center"/>
          </w:tcPr>
          <w:p w:rsidR="003B5FAE" w:rsidRPr="00995F73" w:rsidRDefault="003B5FAE" w:rsidP="00E92344">
            <w:pPr>
              <w:spacing w:after="0" w:line="240" w:lineRule="auto"/>
              <w:ind w:left="360"/>
              <w:jc w:val="center"/>
              <w:rPr>
                <w:rFonts w:ascii="Times New Roman" w:hAnsi="Times New Roman" w:cs="Times New Roman"/>
              </w:rPr>
            </w:pPr>
            <w:r w:rsidRPr="00995F73">
              <w:rPr>
                <w:rFonts w:ascii="Times New Roman" w:hAnsi="Times New Roman" w:cs="Times New Roman"/>
              </w:rPr>
              <w:t>0,387</w:t>
            </w:r>
          </w:p>
        </w:tc>
        <w:tc>
          <w:tcPr>
            <w:tcW w:w="2056" w:type="dxa"/>
            <w:tcBorders>
              <w:top w:val="nil"/>
              <w:left w:val="nil"/>
              <w:right w:val="nil"/>
            </w:tcBorders>
            <w:shd w:val="clear" w:color="auto" w:fill="auto"/>
            <w:noWrap/>
            <w:vAlign w:val="center"/>
          </w:tcPr>
          <w:p w:rsidR="003B5FAE" w:rsidRPr="00995F73" w:rsidRDefault="003B5FAE" w:rsidP="00E92344">
            <w:pPr>
              <w:spacing w:after="0" w:line="240" w:lineRule="auto"/>
              <w:ind w:left="360"/>
              <w:jc w:val="center"/>
              <w:rPr>
                <w:rFonts w:ascii="Times New Roman" w:hAnsi="Times New Roman" w:cs="Times New Roman"/>
              </w:rPr>
            </w:pPr>
            <w:r w:rsidRPr="00995F73">
              <w:rPr>
                <w:rFonts w:ascii="Times New Roman" w:hAnsi="Times New Roman" w:cs="Times New Roman"/>
              </w:rPr>
              <w:t>822.343,500</w:t>
            </w:r>
          </w:p>
        </w:tc>
        <w:tc>
          <w:tcPr>
            <w:tcW w:w="1858" w:type="dxa"/>
            <w:tcBorders>
              <w:top w:val="nil"/>
              <w:left w:val="nil"/>
              <w:right w:val="nil"/>
            </w:tcBorders>
            <w:shd w:val="clear" w:color="auto" w:fill="auto"/>
            <w:noWrap/>
            <w:vAlign w:val="center"/>
          </w:tcPr>
          <w:p w:rsidR="003B5FAE" w:rsidRPr="00995F73" w:rsidRDefault="003B5FAE" w:rsidP="00E92344">
            <w:pPr>
              <w:spacing w:after="0" w:line="240" w:lineRule="auto"/>
              <w:ind w:left="360"/>
              <w:jc w:val="center"/>
              <w:rPr>
                <w:rFonts w:ascii="Times New Roman" w:hAnsi="Times New Roman" w:cs="Times New Roman"/>
              </w:rPr>
            </w:pPr>
            <w:r w:rsidRPr="00995F73">
              <w:rPr>
                <w:rFonts w:ascii="Times New Roman" w:hAnsi="Times New Roman" w:cs="Times New Roman"/>
              </w:rPr>
              <w:t>24.691,760</w:t>
            </w:r>
          </w:p>
        </w:tc>
      </w:tr>
      <w:tr w:rsidR="003B5FAE" w:rsidRPr="00995F73" w:rsidTr="00FA366B">
        <w:trPr>
          <w:trHeight w:val="342"/>
          <w:jc w:val="center"/>
        </w:trPr>
        <w:tc>
          <w:tcPr>
            <w:tcW w:w="1803" w:type="dxa"/>
            <w:tcBorders>
              <w:top w:val="nil"/>
              <w:left w:val="nil"/>
              <w:bottom w:val="single" w:sz="4" w:space="0" w:color="auto"/>
              <w:right w:val="nil"/>
            </w:tcBorders>
            <w:shd w:val="clear" w:color="auto" w:fill="auto"/>
            <w:noWrap/>
            <w:vAlign w:val="center"/>
            <w:hideMark/>
          </w:tcPr>
          <w:p w:rsidR="003B5FAE" w:rsidRPr="00995F73" w:rsidRDefault="003B5FAE" w:rsidP="00E92344">
            <w:pPr>
              <w:spacing w:after="0" w:line="240" w:lineRule="auto"/>
              <w:ind w:left="360"/>
              <w:jc w:val="center"/>
              <w:rPr>
                <w:rFonts w:ascii="Times New Roman" w:eastAsia="Times New Roman" w:hAnsi="Times New Roman" w:cs="Times New Roman"/>
                <w:color w:val="000000"/>
                <w:lang w:eastAsia="pt-BR"/>
              </w:rPr>
            </w:pPr>
            <w:r w:rsidRPr="00995F73">
              <w:rPr>
                <w:rFonts w:ascii="Times New Roman" w:eastAsia="Times New Roman" w:hAnsi="Times New Roman" w:cs="Times New Roman"/>
                <w:color w:val="000000"/>
                <w:lang w:eastAsia="pt-BR"/>
              </w:rPr>
              <w:t>Desvio Padrão</w:t>
            </w:r>
          </w:p>
        </w:tc>
        <w:tc>
          <w:tcPr>
            <w:tcW w:w="1690" w:type="dxa"/>
            <w:tcBorders>
              <w:top w:val="nil"/>
              <w:left w:val="nil"/>
              <w:bottom w:val="single" w:sz="4" w:space="0" w:color="auto"/>
              <w:right w:val="nil"/>
            </w:tcBorders>
            <w:shd w:val="clear" w:color="auto" w:fill="auto"/>
            <w:noWrap/>
            <w:vAlign w:val="center"/>
          </w:tcPr>
          <w:p w:rsidR="003B5FAE" w:rsidRPr="00995F73" w:rsidRDefault="003B5FAE" w:rsidP="00E92344">
            <w:pPr>
              <w:spacing w:after="0" w:line="240" w:lineRule="auto"/>
              <w:ind w:left="360"/>
              <w:jc w:val="center"/>
              <w:rPr>
                <w:rFonts w:ascii="Times New Roman" w:hAnsi="Times New Roman" w:cs="Times New Roman"/>
              </w:rPr>
            </w:pPr>
            <w:r w:rsidRPr="00995F73">
              <w:rPr>
                <w:rFonts w:ascii="Times New Roman" w:hAnsi="Times New Roman" w:cs="Times New Roman"/>
              </w:rPr>
              <w:t>1.519,360</w:t>
            </w:r>
          </w:p>
        </w:tc>
        <w:tc>
          <w:tcPr>
            <w:tcW w:w="1611" w:type="dxa"/>
            <w:tcBorders>
              <w:top w:val="nil"/>
              <w:left w:val="nil"/>
              <w:bottom w:val="single" w:sz="4" w:space="0" w:color="auto"/>
              <w:right w:val="nil"/>
            </w:tcBorders>
            <w:shd w:val="clear" w:color="auto" w:fill="auto"/>
            <w:noWrap/>
            <w:vAlign w:val="center"/>
          </w:tcPr>
          <w:p w:rsidR="003B5FAE" w:rsidRPr="00995F73" w:rsidRDefault="003B5FAE" w:rsidP="00E92344">
            <w:pPr>
              <w:spacing w:after="0" w:line="240" w:lineRule="auto"/>
              <w:ind w:left="360"/>
              <w:jc w:val="center"/>
              <w:rPr>
                <w:rFonts w:ascii="Times New Roman" w:hAnsi="Times New Roman" w:cs="Times New Roman"/>
              </w:rPr>
            </w:pPr>
            <w:r w:rsidRPr="00995F73">
              <w:rPr>
                <w:rFonts w:ascii="Times New Roman" w:hAnsi="Times New Roman" w:cs="Times New Roman"/>
              </w:rPr>
              <w:t>0,114</w:t>
            </w:r>
          </w:p>
        </w:tc>
        <w:tc>
          <w:tcPr>
            <w:tcW w:w="2056" w:type="dxa"/>
            <w:tcBorders>
              <w:top w:val="nil"/>
              <w:left w:val="nil"/>
              <w:bottom w:val="single" w:sz="4" w:space="0" w:color="auto"/>
              <w:right w:val="nil"/>
            </w:tcBorders>
            <w:shd w:val="clear" w:color="auto" w:fill="auto"/>
            <w:noWrap/>
            <w:vAlign w:val="center"/>
          </w:tcPr>
          <w:p w:rsidR="003B5FAE" w:rsidRPr="00995F73" w:rsidRDefault="003B5FAE" w:rsidP="00E92344">
            <w:pPr>
              <w:spacing w:after="0" w:line="240" w:lineRule="auto"/>
              <w:ind w:left="360"/>
              <w:jc w:val="center"/>
              <w:rPr>
                <w:rFonts w:ascii="Times New Roman" w:hAnsi="Times New Roman" w:cs="Times New Roman"/>
              </w:rPr>
            </w:pPr>
            <w:r w:rsidRPr="00995F73">
              <w:rPr>
                <w:rFonts w:ascii="Times New Roman" w:hAnsi="Times New Roman" w:cs="Times New Roman"/>
              </w:rPr>
              <w:t>199.439,600</w:t>
            </w:r>
          </w:p>
        </w:tc>
        <w:tc>
          <w:tcPr>
            <w:tcW w:w="1858" w:type="dxa"/>
            <w:tcBorders>
              <w:top w:val="nil"/>
              <w:left w:val="nil"/>
              <w:bottom w:val="single" w:sz="4" w:space="0" w:color="auto"/>
              <w:right w:val="nil"/>
            </w:tcBorders>
            <w:shd w:val="clear" w:color="auto" w:fill="auto"/>
            <w:noWrap/>
            <w:vAlign w:val="center"/>
          </w:tcPr>
          <w:p w:rsidR="003B5FAE" w:rsidRPr="00995F73" w:rsidRDefault="003B5FAE" w:rsidP="00E92344">
            <w:pPr>
              <w:spacing w:after="0" w:line="240" w:lineRule="auto"/>
              <w:ind w:left="360"/>
              <w:jc w:val="center"/>
              <w:rPr>
                <w:rFonts w:ascii="Times New Roman" w:hAnsi="Times New Roman" w:cs="Times New Roman"/>
              </w:rPr>
            </w:pPr>
            <w:r w:rsidRPr="00995F73">
              <w:rPr>
                <w:rFonts w:ascii="Times New Roman" w:hAnsi="Times New Roman" w:cs="Times New Roman"/>
              </w:rPr>
              <w:t>45.721,060</w:t>
            </w:r>
          </w:p>
        </w:tc>
      </w:tr>
    </w:tbl>
    <w:p w:rsidR="003B5FAE" w:rsidRPr="00995F73" w:rsidRDefault="003B5FAE" w:rsidP="00E92344">
      <w:pPr>
        <w:spacing w:after="0" w:line="240" w:lineRule="auto"/>
        <w:jc w:val="both"/>
        <w:rPr>
          <w:rFonts w:ascii="Times New Roman" w:hAnsi="Times New Roman" w:cs="Times New Roman"/>
          <w:sz w:val="20"/>
        </w:rPr>
      </w:pPr>
      <w:r w:rsidRPr="00995F73">
        <w:rPr>
          <w:rFonts w:ascii="Times New Roman" w:hAnsi="Times New Roman" w:cs="Times New Roman"/>
          <w:sz w:val="20"/>
        </w:rPr>
        <w:t xml:space="preserve">Fonte: </w:t>
      </w:r>
      <w:r w:rsidR="00892DDD" w:rsidRPr="00995F73">
        <w:rPr>
          <w:rFonts w:ascii="Times New Roman" w:hAnsi="Times New Roman" w:cs="Times New Roman"/>
          <w:sz w:val="20"/>
        </w:rPr>
        <w:t>Resultados da pesquisa.</w:t>
      </w:r>
    </w:p>
    <w:p w:rsidR="003B5FAE" w:rsidRPr="00995F73" w:rsidRDefault="003B5FAE" w:rsidP="00E92344">
      <w:pPr>
        <w:spacing w:after="0" w:line="240" w:lineRule="auto"/>
        <w:jc w:val="both"/>
        <w:rPr>
          <w:rFonts w:ascii="Times New Roman" w:hAnsi="Times New Roman" w:cs="Times New Roman"/>
          <w:sz w:val="20"/>
        </w:rPr>
      </w:pPr>
      <w:r w:rsidRPr="00995F73">
        <w:rPr>
          <w:rFonts w:ascii="Times New Roman" w:hAnsi="Times New Roman" w:cs="Times New Roman"/>
          <w:sz w:val="20"/>
        </w:rPr>
        <w:t>Nota: Variáveis dessazonalizas, mas não em logaritmo.</w:t>
      </w:r>
    </w:p>
    <w:p w:rsidR="003B5FAE" w:rsidRPr="00995F73" w:rsidRDefault="003B5FAE" w:rsidP="00E92344">
      <w:pPr>
        <w:spacing w:after="0" w:line="240" w:lineRule="auto"/>
        <w:jc w:val="both"/>
        <w:rPr>
          <w:rFonts w:ascii="Times New Roman" w:hAnsi="Times New Roman" w:cs="Times New Roman"/>
          <w:sz w:val="24"/>
          <w:szCs w:val="24"/>
        </w:rPr>
      </w:pPr>
    </w:p>
    <w:p w:rsidR="00892DDD" w:rsidRPr="00995F73" w:rsidRDefault="00CA3C1D" w:rsidP="00E92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partir do gráfico </w:t>
      </w:r>
      <w:r w:rsidR="00892DDD" w:rsidRPr="00995F73">
        <w:rPr>
          <w:rFonts w:ascii="Times New Roman" w:hAnsi="Times New Roman" w:cs="Times New Roman"/>
          <w:sz w:val="24"/>
          <w:szCs w:val="24"/>
        </w:rPr>
        <w:t>1, observa-se que as variáveis do modelo não possuem uma média constante, indicando uma possível não estacionariedade das mesmas. Admite-se então uma provável presença de raiz unitária, incluindo ou não uma tendência determinística. Como também, devido ao comportamento das séries ao longo do período analisado, uma provável mudança estrutural, em momentos diferentes, principalmente pelo comportamento da taxa de câmbio que mostra uma queda acentuada em entre 1997-1998</w:t>
      </w:r>
      <w:r w:rsidR="009106C6">
        <w:rPr>
          <w:rFonts w:ascii="Times New Roman" w:hAnsi="Times New Roman" w:cs="Times New Roman"/>
          <w:sz w:val="24"/>
          <w:szCs w:val="24"/>
        </w:rPr>
        <w:t>. S</w:t>
      </w:r>
      <w:r w:rsidR="00892DDD" w:rsidRPr="00995F73">
        <w:rPr>
          <w:rFonts w:ascii="Times New Roman" w:hAnsi="Times New Roman" w:cs="Times New Roman"/>
          <w:sz w:val="24"/>
          <w:szCs w:val="24"/>
        </w:rPr>
        <w:t>egundo Oliveira e Turolla (2003), es</w:t>
      </w:r>
      <w:r w:rsidR="00E063B1">
        <w:rPr>
          <w:rFonts w:ascii="Times New Roman" w:hAnsi="Times New Roman" w:cs="Times New Roman"/>
          <w:sz w:val="24"/>
          <w:szCs w:val="24"/>
        </w:rPr>
        <w:t>te</w:t>
      </w:r>
      <w:r w:rsidR="00892DDD" w:rsidRPr="00995F73">
        <w:rPr>
          <w:rFonts w:ascii="Times New Roman" w:hAnsi="Times New Roman" w:cs="Times New Roman"/>
          <w:sz w:val="24"/>
          <w:szCs w:val="24"/>
        </w:rPr>
        <w:t xml:space="preserve"> período foi marcado pelo aumento da abertura comercial com uma forte valorização cambial, fato que influenciou o aumento da balança comercial, além da mudança a partir de 1999, com a mudança de</w:t>
      </w:r>
      <w:r w:rsidR="00E063B1">
        <w:rPr>
          <w:rFonts w:ascii="Times New Roman" w:hAnsi="Times New Roman" w:cs="Times New Roman"/>
          <w:sz w:val="24"/>
          <w:szCs w:val="24"/>
        </w:rPr>
        <w:t xml:space="preserve"> regime cambial para flutuante.</w:t>
      </w:r>
    </w:p>
    <w:p w:rsidR="0078698C" w:rsidRPr="00995F73" w:rsidRDefault="0078698C" w:rsidP="00E92344">
      <w:pPr>
        <w:tabs>
          <w:tab w:val="left" w:pos="3705"/>
        </w:tabs>
        <w:spacing w:after="0" w:line="240" w:lineRule="auto"/>
        <w:jc w:val="both"/>
        <w:rPr>
          <w:rFonts w:ascii="Times New Roman" w:hAnsi="Times New Roman" w:cs="Times New Roman"/>
          <w:sz w:val="24"/>
          <w:szCs w:val="24"/>
        </w:rPr>
      </w:pPr>
    </w:p>
    <w:p w:rsidR="00892DDD" w:rsidRPr="00995F73" w:rsidRDefault="00892DDD" w:rsidP="00E92344">
      <w:pPr>
        <w:pStyle w:val="Legenda"/>
        <w:spacing w:after="0"/>
        <w:jc w:val="center"/>
        <w:rPr>
          <w:rFonts w:ascii="Times New Roman" w:hAnsi="Times New Roman" w:cs="Times New Roman"/>
          <w:color w:val="auto"/>
          <w:sz w:val="24"/>
          <w:szCs w:val="24"/>
        </w:rPr>
      </w:pPr>
      <w:bookmarkStart w:id="2" w:name="_Toc437969903"/>
      <w:r w:rsidRPr="00995F73">
        <w:rPr>
          <w:rFonts w:ascii="Times New Roman" w:hAnsi="Times New Roman" w:cs="Times New Roman"/>
          <w:color w:val="auto"/>
          <w:sz w:val="24"/>
          <w:szCs w:val="24"/>
        </w:rPr>
        <w:t xml:space="preserve">Gráfico </w:t>
      </w:r>
      <w:r w:rsidRPr="00995F73">
        <w:rPr>
          <w:rFonts w:ascii="Times New Roman" w:hAnsi="Times New Roman" w:cs="Times New Roman"/>
          <w:color w:val="auto"/>
          <w:sz w:val="24"/>
          <w:szCs w:val="24"/>
        </w:rPr>
        <w:fldChar w:fldCharType="begin"/>
      </w:r>
      <w:r w:rsidRPr="00995F73">
        <w:rPr>
          <w:rFonts w:ascii="Times New Roman" w:hAnsi="Times New Roman" w:cs="Times New Roman"/>
          <w:color w:val="auto"/>
          <w:sz w:val="24"/>
          <w:szCs w:val="24"/>
        </w:rPr>
        <w:instrText xml:space="preserve"> SEQ Gráfico \* ARABIC </w:instrText>
      </w:r>
      <w:r w:rsidRPr="00995F73">
        <w:rPr>
          <w:rFonts w:ascii="Times New Roman" w:hAnsi="Times New Roman" w:cs="Times New Roman"/>
          <w:color w:val="auto"/>
          <w:sz w:val="24"/>
          <w:szCs w:val="24"/>
        </w:rPr>
        <w:fldChar w:fldCharType="separate"/>
      </w:r>
      <w:r w:rsidR="00FA366B">
        <w:rPr>
          <w:rFonts w:ascii="Times New Roman" w:hAnsi="Times New Roman" w:cs="Times New Roman"/>
          <w:noProof/>
          <w:color w:val="auto"/>
          <w:sz w:val="24"/>
          <w:szCs w:val="24"/>
        </w:rPr>
        <w:t>1</w:t>
      </w:r>
      <w:r w:rsidRPr="00995F73">
        <w:rPr>
          <w:rFonts w:ascii="Times New Roman" w:hAnsi="Times New Roman" w:cs="Times New Roman"/>
          <w:color w:val="auto"/>
          <w:sz w:val="24"/>
          <w:szCs w:val="24"/>
        </w:rPr>
        <w:fldChar w:fldCharType="end"/>
      </w:r>
      <w:r w:rsidRPr="00995F73">
        <w:rPr>
          <w:rFonts w:ascii="Times New Roman" w:hAnsi="Times New Roman" w:cs="Times New Roman"/>
          <w:color w:val="auto"/>
          <w:sz w:val="24"/>
          <w:szCs w:val="24"/>
        </w:rPr>
        <w:t>: Série do Saldo da Balança comercial (SBC), da taxa de câmbio real (E), do PIB brasileiro (PBB) e do PIB chinês (PBC), em logaritmo natural e em nível</w:t>
      </w:r>
      <w:bookmarkEnd w:id="2"/>
    </w:p>
    <w:p w:rsidR="00892DDD" w:rsidRPr="00995F73" w:rsidRDefault="00AB3076" w:rsidP="00E92344">
      <w:pPr>
        <w:pStyle w:val="Default"/>
        <w:jc w:val="center"/>
      </w:pPr>
      <w:r w:rsidRPr="00995F73">
        <w:object w:dxaOrig="10140" w:dyaOrig="6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9pt;height:231.9pt" o:ole="">
            <v:imagedata r:id="rId15" o:title=""/>
          </v:shape>
          <o:OLEObject Type="Embed" ProgID="EViews.Workfile.2" ShapeID="_x0000_i1025" DrawAspect="Content" ObjectID="_1535278578" r:id="rId16"/>
        </w:object>
      </w:r>
    </w:p>
    <w:p w:rsidR="00892DDD" w:rsidRDefault="00892DDD" w:rsidP="00E92344">
      <w:pPr>
        <w:pStyle w:val="Default"/>
        <w:ind w:left="426"/>
        <w:rPr>
          <w:rFonts w:ascii="Times New Roman" w:hAnsi="Times New Roman" w:cs="Times New Roman"/>
          <w:color w:val="auto"/>
          <w:sz w:val="20"/>
        </w:rPr>
      </w:pPr>
      <w:r w:rsidRPr="00995F73">
        <w:rPr>
          <w:rFonts w:ascii="Times New Roman" w:hAnsi="Times New Roman" w:cs="Times New Roman"/>
          <w:sz w:val="20"/>
        </w:rPr>
        <w:t>Fonte: Elaborado pela própria autora.</w:t>
      </w:r>
      <w:r w:rsidRPr="00995F73">
        <w:rPr>
          <w:rFonts w:ascii="Times New Roman" w:hAnsi="Times New Roman" w:cs="Times New Roman"/>
          <w:color w:val="auto"/>
          <w:sz w:val="20"/>
        </w:rPr>
        <w:t xml:space="preserve"> </w:t>
      </w:r>
      <w:r w:rsidR="00FA366B">
        <w:rPr>
          <w:rFonts w:ascii="Times New Roman" w:hAnsi="Times New Roman" w:cs="Times New Roman"/>
          <w:color w:val="auto"/>
          <w:sz w:val="20"/>
        </w:rPr>
        <w:t xml:space="preserve"> </w:t>
      </w:r>
      <w:r w:rsidRPr="00995F73">
        <w:rPr>
          <w:rFonts w:ascii="Times New Roman" w:hAnsi="Times New Roman" w:cs="Times New Roman"/>
          <w:color w:val="auto"/>
          <w:sz w:val="20"/>
        </w:rPr>
        <w:t>Nota: As variáveis estão dessazonalizadas.</w:t>
      </w:r>
    </w:p>
    <w:p w:rsidR="00E063B1" w:rsidRDefault="00E063B1" w:rsidP="00E92344">
      <w:pPr>
        <w:pStyle w:val="Default"/>
        <w:ind w:left="426"/>
        <w:rPr>
          <w:rFonts w:ascii="Times New Roman" w:hAnsi="Times New Roman" w:cs="Times New Roman"/>
          <w:color w:val="auto"/>
          <w:sz w:val="20"/>
        </w:rPr>
      </w:pPr>
    </w:p>
    <w:p w:rsidR="00E063B1" w:rsidRDefault="00E063B1" w:rsidP="00E063B1">
      <w:pPr>
        <w:pStyle w:val="Default"/>
        <w:jc w:val="both"/>
        <w:rPr>
          <w:rFonts w:ascii="Times New Roman" w:hAnsi="Times New Roman" w:cs="Times New Roman"/>
          <w:color w:val="auto"/>
          <w:sz w:val="20"/>
        </w:rPr>
      </w:pPr>
      <w:r>
        <w:rPr>
          <w:rFonts w:ascii="Times New Roman" w:hAnsi="Times New Roman" w:cs="Times New Roman"/>
        </w:rPr>
        <w:tab/>
      </w:r>
      <w:r w:rsidRPr="00995F73">
        <w:rPr>
          <w:rFonts w:ascii="Times New Roman" w:hAnsi="Times New Roman" w:cs="Times New Roman"/>
        </w:rPr>
        <w:t xml:space="preserve">O comportamento do PIB brasileiro mostra duas situações também distintas, uma mudança em 2003 que combina com período de mudança de governo e a alteração </w:t>
      </w:r>
      <w:r w:rsidRPr="00995F73">
        <w:rPr>
          <w:rFonts w:ascii="Times New Roman" w:hAnsi="Times New Roman" w:cs="Times New Roman"/>
        </w:rPr>
        <w:lastRenderedPageBreak/>
        <w:t>do nível de atividade do país; e, em 2009, devido à crise internacional. Portando, diante das observações, serão realizados testes para verificar a estacionariedade ou não das variáveis, pois é necessário que todas estejam estacionárias (conjuntamente) para a realização da estimação do VAR.</w:t>
      </w:r>
    </w:p>
    <w:p w:rsidR="00E063B1" w:rsidRDefault="00E063B1" w:rsidP="00E92344">
      <w:pPr>
        <w:pStyle w:val="Default"/>
        <w:ind w:left="426"/>
        <w:rPr>
          <w:rFonts w:ascii="Times New Roman" w:hAnsi="Times New Roman" w:cs="Times New Roman"/>
          <w:color w:val="auto"/>
          <w:sz w:val="20"/>
        </w:rPr>
      </w:pPr>
    </w:p>
    <w:p w:rsidR="00E063B1" w:rsidRDefault="00E063B1" w:rsidP="00E92344">
      <w:pPr>
        <w:pStyle w:val="Default"/>
        <w:ind w:left="426"/>
        <w:rPr>
          <w:rFonts w:ascii="Times New Roman" w:hAnsi="Times New Roman" w:cs="Times New Roman"/>
          <w:color w:val="auto"/>
          <w:sz w:val="20"/>
        </w:rPr>
      </w:pPr>
    </w:p>
    <w:p w:rsidR="00C05BE4" w:rsidRPr="00995F73" w:rsidRDefault="00650249" w:rsidP="00E92344">
      <w:pPr>
        <w:pStyle w:val="PargrafodaLista"/>
        <w:numPr>
          <w:ilvl w:val="1"/>
          <w:numId w:val="1"/>
        </w:numPr>
        <w:spacing w:after="0" w:line="240" w:lineRule="auto"/>
        <w:ind w:left="426" w:hanging="426"/>
        <w:contextualSpacing w:val="0"/>
        <w:rPr>
          <w:rFonts w:ascii="Times New Roman" w:hAnsi="Times New Roman" w:cs="Times New Roman"/>
          <w:b/>
          <w:sz w:val="24"/>
          <w:szCs w:val="24"/>
        </w:rPr>
      </w:pPr>
      <w:r w:rsidRPr="00995F73">
        <w:rPr>
          <w:rFonts w:ascii="Times New Roman" w:hAnsi="Times New Roman" w:cs="Times New Roman"/>
          <w:b/>
          <w:sz w:val="24"/>
          <w:szCs w:val="24"/>
        </w:rPr>
        <w:t xml:space="preserve"> Resultados Econométricos</w:t>
      </w:r>
      <w:bookmarkStart w:id="3" w:name="_Toc437969957"/>
    </w:p>
    <w:p w:rsidR="00C05BE4" w:rsidRPr="00995F73" w:rsidRDefault="00C05BE4" w:rsidP="00E92344">
      <w:pPr>
        <w:spacing w:after="0" w:line="240" w:lineRule="auto"/>
        <w:jc w:val="both"/>
        <w:rPr>
          <w:rFonts w:ascii="Times New Roman" w:hAnsi="Times New Roman" w:cs="Times New Roman"/>
          <w:sz w:val="24"/>
          <w:szCs w:val="24"/>
        </w:rPr>
      </w:pPr>
      <w:r w:rsidRPr="00995F73">
        <w:rPr>
          <w:rFonts w:ascii="Times New Roman" w:hAnsi="Times New Roman" w:cs="Times New Roman"/>
          <w:sz w:val="24"/>
          <w:szCs w:val="24"/>
        </w:rPr>
        <w:tab/>
        <w:t>Na tabela</w:t>
      </w:r>
      <w:r w:rsidR="00F447F4" w:rsidRPr="00995F73">
        <w:rPr>
          <w:rFonts w:ascii="Times New Roman" w:hAnsi="Times New Roman" w:cs="Times New Roman"/>
          <w:sz w:val="24"/>
          <w:szCs w:val="24"/>
        </w:rPr>
        <w:t xml:space="preserve"> 2</w:t>
      </w:r>
      <w:r w:rsidRPr="00995F73">
        <w:rPr>
          <w:rFonts w:ascii="Times New Roman" w:hAnsi="Times New Roman" w:cs="Times New Roman"/>
          <w:sz w:val="24"/>
          <w:szCs w:val="24"/>
        </w:rPr>
        <w:t>, estão demonstrados os resultados para os testes ADF, KPSS e GLS-DF. No teste ADF, que tem como hipótese nula a não estacionariedade (tem raiz unitária), observa-se que as séries em nível não rejeitam a hipótese nula a 5% de significância, considerando a presença do intercepto e intercepto com tendência, mas a partir da primeira diferença, rejeita-se a hipótese nula a 5%. Com exceção da variável saldo da balança comercial Brasil e China, que mesmo apresentando rejeição em nível.</w:t>
      </w:r>
    </w:p>
    <w:p w:rsidR="00C05BE4" w:rsidRPr="00995F73" w:rsidRDefault="00C05BE4" w:rsidP="00E92344">
      <w:pPr>
        <w:spacing w:after="0" w:line="240" w:lineRule="auto"/>
        <w:jc w:val="both"/>
        <w:rPr>
          <w:rFonts w:ascii="Times New Roman" w:hAnsi="Times New Roman" w:cs="Times New Roman"/>
          <w:sz w:val="24"/>
          <w:szCs w:val="24"/>
        </w:rPr>
      </w:pPr>
      <w:r w:rsidRPr="00995F73">
        <w:rPr>
          <w:rFonts w:ascii="Times New Roman" w:hAnsi="Times New Roman" w:cs="Times New Roman"/>
          <w:sz w:val="24"/>
          <w:szCs w:val="24"/>
        </w:rPr>
        <w:tab/>
        <w:t xml:space="preserve">Em relação ao teste GLS-DF, a hipótese nula segue a mesma idéia do teste ADF. Dessa forma, observa-se que as séries em </w:t>
      </w:r>
      <w:r w:rsidR="003171EB">
        <w:rPr>
          <w:rFonts w:ascii="Times New Roman" w:hAnsi="Times New Roman" w:cs="Times New Roman"/>
          <w:sz w:val="24"/>
          <w:szCs w:val="24"/>
        </w:rPr>
        <w:tab/>
      </w:r>
      <w:r w:rsidRPr="00995F73">
        <w:rPr>
          <w:rFonts w:ascii="Times New Roman" w:hAnsi="Times New Roman" w:cs="Times New Roman"/>
          <w:sz w:val="24"/>
          <w:szCs w:val="24"/>
        </w:rPr>
        <w:t xml:space="preserve">nível não rejeitam a hipótese nula ao nível de 5% de significância, com exceção da variável SBC sendo I(0), considerando a presença do intercepto e intercepto com tendência. Na primeira diferença rejeita-se a hipótese a 5%. A variável </w:t>
      </w:r>
      <w:r w:rsidR="00763B67" w:rsidRPr="00995F73">
        <w:rPr>
          <w:rFonts w:ascii="Times New Roman" w:hAnsi="Times New Roman" w:cs="Times New Roman"/>
          <w:sz w:val="24"/>
          <w:szCs w:val="24"/>
        </w:rPr>
        <w:t>SBC</w:t>
      </w:r>
      <w:r w:rsidRPr="00995F73">
        <w:rPr>
          <w:rFonts w:ascii="Times New Roman" w:hAnsi="Times New Roman" w:cs="Times New Roman"/>
          <w:sz w:val="24"/>
          <w:szCs w:val="24"/>
        </w:rPr>
        <w:t xml:space="preserve"> apresentou o mesmo comportamento do teste ADF.</w:t>
      </w:r>
    </w:p>
    <w:p w:rsidR="0078698C" w:rsidRPr="00995F73" w:rsidRDefault="00C05BE4" w:rsidP="00E92344">
      <w:pPr>
        <w:spacing w:after="0" w:line="240" w:lineRule="auto"/>
        <w:jc w:val="both"/>
        <w:rPr>
          <w:rFonts w:ascii="Times New Roman" w:hAnsi="Times New Roman" w:cs="Times New Roman"/>
          <w:sz w:val="24"/>
          <w:szCs w:val="24"/>
        </w:rPr>
      </w:pPr>
      <w:r w:rsidRPr="00995F73">
        <w:rPr>
          <w:rFonts w:ascii="Times New Roman" w:hAnsi="Times New Roman" w:cs="Times New Roman"/>
          <w:sz w:val="24"/>
          <w:szCs w:val="24"/>
        </w:rPr>
        <w:tab/>
        <w:t xml:space="preserve">Já o teste KPSS, </w:t>
      </w:r>
      <w:r w:rsidR="00F447F4" w:rsidRPr="00995F73">
        <w:rPr>
          <w:rFonts w:ascii="Times New Roman" w:hAnsi="Times New Roman" w:cs="Times New Roman"/>
          <w:sz w:val="24"/>
          <w:szCs w:val="24"/>
        </w:rPr>
        <w:t>sua</w:t>
      </w:r>
      <w:r w:rsidRPr="00995F73">
        <w:rPr>
          <w:rFonts w:ascii="Times New Roman" w:hAnsi="Times New Roman" w:cs="Times New Roman"/>
          <w:sz w:val="24"/>
          <w:szCs w:val="24"/>
        </w:rPr>
        <w:t xml:space="preserve"> hipótese nula </w:t>
      </w:r>
      <w:r w:rsidR="00F447F4" w:rsidRPr="00995F73">
        <w:rPr>
          <w:rFonts w:ascii="Times New Roman" w:hAnsi="Times New Roman" w:cs="Times New Roman"/>
          <w:sz w:val="24"/>
          <w:szCs w:val="24"/>
        </w:rPr>
        <w:t>é a</w:t>
      </w:r>
      <w:r w:rsidRPr="00995F73">
        <w:rPr>
          <w:rFonts w:ascii="Times New Roman" w:hAnsi="Times New Roman" w:cs="Times New Roman"/>
          <w:sz w:val="24"/>
          <w:szCs w:val="24"/>
        </w:rPr>
        <w:t xml:space="preserve"> série </w:t>
      </w:r>
      <w:r w:rsidR="00F447F4" w:rsidRPr="00995F73">
        <w:rPr>
          <w:rFonts w:ascii="Times New Roman" w:hAnsi="Times New Roman" w:cs="Times New Roman"/>
          <w:sz w:val="24"/>
          <w:szCs w:val="24"/>
        </w:rPr>
        <w:t>ser</w:t>
      </w:r>
      <w:r w:rsidRPr="00995F73">
        <w:rPr>
          <w:rFonts w:ascii="Times New Roman" w:hAnsi="Times New Roman" w:cs="Times New Roman"/>
          <w:sz w:val="24"/>
          <w:szCs w:val="24"/>
        </w:rPr>
        <w:t xml:space="preserve"> estacionária (não tem raiz unitária), sendo assim, de acordo com os valores na tabela </w:t>
      </w:r>
      <w:r w:rsidR="00F447F4" w:rsidRPr="00995F73">
        <w:rPr>
          <w:rFonts w:ascii="Times New Roman" w:hAnsi="Times New Roman" w:cs="Times New Roman"/>
          <w:sz w:val="24"/>
          <w:szCs w:val="24"/>
        </w:rPr>
        <w:t>2</w:t>
      </w:r>
      <w:r w:rsidRPr="00995F73">
        <w:rPr>
          <w:rFonts w:ascii="Times New Roman" w:hAnsi="Times New Roman" w:cs="Times New Roman"/>
          <w:sz w:val="24"/>
          <w:szCs w:val="24"/>
        </w:rPr>
        <w:t>, as séries em nível rejeitam a hipótese nula ao nível de 5% de significância, considerando a presença do intercepto e intercepto com tendência. Na primeira diferença não rejeita-se a hipótese nul</w:t>
      </w:r>
      <w:r w:rsidR="00763B67" w:rsidRPr="00995F73">
        <w:rPr>
          <w:rFonts w:ascii="Times New Roman" w:hAnsi="Times New Roman" w:cs="Times New Roman"/>
          <w:sz w:val="24"/>
          <w:szCs w:val="24"/>
        </w:rPr>
        <w:t xml:space="preserve">a a 5%. A variável SBC </w:t>
      </w:r>
      <w:r w:rsidRPr="00995F73">
        <w:rPr>
          <w:rFonts w:ascii="Times New Roman" w:hAnsi="Times New Roman" w:cs="Times New Roman"/>
          <w:sz w:val="24"/>
          <w:szCs w:val="24"/>
        </w:rPr>
        <w:t>apresentou não rejeição em nível, porém a não rejeição foi maior na 1ª diferença; e o PIB Chinês rejeitou a hipótese nula para condição constante e tendência. Portando, a partir da análise feita com os três testes para estacionariedade e raiz unitária, as séries foram consideradas como integradas de ordem 1, então I(1).</w:t>
      </w:r>
    </w:p>
    <w:p w:rsidR="00F447F4" w:rsidRPr="00995F73" w:rsidRDefault="00F447F4" w:rsidP="00E92344">
      <w:pPr>
        <w:spacing w:after="0" w:line="240" w:lineRule="auto"/>
        <w:jc w:val="both"/>
        <w:rPr>
          <w:rFonts w:ascii="Times New Roman" w:hAnsi="Times New Roman" w:cs="Times New Roman"/>
          <w:sz w:val="16"/>
          <w:szCs w:val="24"/>
        </w:rPr>
      </w:pPr>
    </w:p>
    <w:p w:rsidR="00892DDD" w:rsidRPr="00995F73" w:rsidRDefault="00892DDD" w:rsidP="00E92344">
      <w:pPr>
        <w:pStyle w:val="Legenda"/>
        <w:keepNext/>
        <w:spacing w:after="0"/>
        <w:jc w:val="center"/>
        <w:rPr>
          <w:rFonts w:ascii="Times New Roman" w:hAnsi="Times New Roman" w:cs="Times New Roman"/>
          <w:color w:val="auto"/>
          <w:sz w:val="24"/>
          <w:szCs w:val="24"/>
        </w:rPr>
      </w:pPr>
      <w:r w:rsidRPr="00995F73">
        <w:rPr>
          <w:rFonts w:ascii="Times New Roman" w:hAnsi="Times New Roman" w:cs="Times New Roman"/>
          <w:color w:val="auto"/>
          <w:sz w:val="24"/>
          <w:szCs w:val="24"/>
        </w:rPr>
        <w:t xml:space="preserve">Tabela </w:t>
      </w:r>
      <w:r w:rsidRPr="00995F73">
        <w:rPr>
          <w:rFonts w:ascii="Times New Roman" w:hAnsi="Times New Roman" w:cs="Times New Roman"/>
          <w:color w:val="auto"/>
          <w:sz w:val="24"/>
          <w:szCs w:val="24"/>
        </w:rPr>
        <w:fldChar w:fldCharType="begin"/>
      </w:r>
      <w:r w:rsidRPr="00995F73">
        <w:rPr>
          <w:rFonts w:ascii="Times New Roman" w:hAnsi="Times New Roman" w:cs="Times New Roman"/>
          <w:color w:val="auto"/>
          <w:sz w:val="24"/>
          <w:szCs w:val="24"/>
        </w:rPr>
        <w:instrText xml:space="preserve"> SEQ Tabela \* ARABIC </w:instrText>
      </w:r>
      <w:r w:rsidRPr="00995F73">
        <w:rPr>
          <w:rFonts w:ascii="Times New Roman" w:hAnsi="Times New Roman" w:cs="Times New Roman"/>
          <w:color w:val="auto"/>
          <w:sz w:val="24"/>
          <w:szCs w:val="24"/>
        </w:rPr>
        <w:fldChar w:fldCharType="separate"/>
      </w:r>
      <w:r w:rsidR="00FA366B">
        <w:rPr>
          <w:rFonts w:ascii="Times New Roman" w:hAnsi="Times New Roman" w:cs="Times New Roman"/>
          <w:noProof/>
          <w:color w:val="auto"/>
          <w:sz w:val="24"/>
          <w:szCs w:val="24"/>
        </w:rPr>
        <w:t>2</w:t>
      </w:r>
      <w:r w:rsidRPr="00995F73">
        <w:rPr>
          <w:rFonts w:ascii="Times New Roman" w:hAnsi="Times New Roman" w:cs="Times New Roman"/>
          <w:color w:val="auto"/>
          <w:sz w:val="24"/>
          <w:szCs w:val="24"/>
        </w:rPr>
        <w:fldChar w:fldCharType="end"/>
      </w:r>
      <w:r w:rsidRPr="00995F73">
        <w:rPr>
          <w:rFonts w:ascii="Times New Roman" w:hAnsi="Times New Roman" w:cs="Times New Roman"/>
          <w:color w:val="auto"/>
          <w:sz w:val="24"/>
          <w:szCs w:val="24"/>
        </w:rPr>
        <w:t>: Teste ADF, KPSS e GLS-DF, em logaritmo</w:t>
      </w:r>
      <w:bookmarkEnd w:id="3"/>
    </w:p>
    <w:tbl>
      <w:tblPr>
        <w:tblW w:w="9117" w:type="dxa"/>
        <w:jc w:val="center"/>
        <w:tblInd w:w="499" w:type="dxa"/>
        <w:tblCellMar>
          <w:left w:w="70" w:type="dxa"/>
          <w:right w:w="70" w:type="dxa"/>
        </w:tblCellMar>
        <w:tblLook w:val="04A0" w:firstRow="1" w:lastRow="0" w:firstColumn="1" w:lastColumn="0" w:noHBand="0" w:noVBand="1"/>
      </w:tblPr>
      <w:tblGrid>
        <w:gridCol w:w="958"/>
        <w:gridCol w:w="703"/>
        <w:gridCol w:w="676"/>
        <w:gridCol w:w="698"/>
        <w:gridCol w:w="718"/>
        <w:gridCol w:w="692"/>
        <w:gridCol w:w="699"/>
        <w:gridCol w:w="681"/>
        <w:gridCol w:w="682"/>
        <w:gridCol w:w="647"/>
        <w:gridCol w:w="647"/>
        <w:gridCol w:w="647"/>
        <w:gridCol w:w="669"/>
      </w:tblGrid>
      <w:tr w:rsidR="00892DDD" w:rsidRPr="00995F73" w:rsidTr="00D7128F">
        <w:trPr>
          <w:trHeight w:val="274"/>
          <w:jc w:val="center"/>
        </w:trPr>
        <w:tc>
          <w:tcPr>
            <w:tcW w:w="958"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b/>
                <w:bCs/>
                <w:color w:val="000000"/>
                <w:szCs w:val="20"/>
                <w:lang w:eastAsia="pt-BR"/>
              </w:rPr>
            </w:pPr>
            <w:r w:rsidRPr="00995F73">
              <w:rPr>
                <w:rFonts w:ascii="Times New Roman" w:eastAsia="Times New Roman" w:hAnsi="Times New Roman" w:cs="Times New Roman"/>
                <w:b/>
                <w:bCs/>
                <w:color w:val="000000"/>
                <w:szCs w:val="20"/>
                <w:lang w:eastAsia="pt-BR"/>
              </w:rPr>
              <w:t>Séries</w:t>
            </w:r>
          </w:p>
        </w:tc>
        <w:tc>
          <w:tcPr>
            <w:tcW w:w="2795" w:type="dxa"/>
            <w:gridSpan w:val="4"/>
            <w:tcBorders>
              <w:top w:val="single" w:sz="4" w:space="0" w:color="auto"/>
              <w:left w:val="nil"/>
              <w:bottom w:val="single" w:sz="4" w:space="0" w:color="auto"/>
              <w:right w:val="single" w:sz="4" w:space="0" w:color="auto"/>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b/>
                <w:bCs/>
                <w:color w:val="000000"/>
                <w:szCs w:val="20"/>
                <w:lang w:eastAsia="pt-BR"/>
              </w:rPr>
            </w:pPr>
            <w:r w:rsidRPr="00995F73">
              <w:rPr>
                <w:rFonts w:ascii="Times New Roman" w:eastAsia="Times New Roman" w:hAnsi="Times New Roman" w:cs="Times New Roman"/>
                <w:b/>
                <w:bCs/>
                <w:color w:val="000000"/>
                <w:szCs w:val="20"/>
                <w:lang w:eastAsia="pt-BR"/>
              </w:rPr>
              <w:t>ADF¹</w:t>
            </w:r>
          </w:p>
        </w:tc>
        <w:tc>
          <w:tcPr>
            <w:tcW w:w="2754" w:type="dxa"/>
            <w:gridSpan w:val="4"/>
            <w:tcBorders>
              <w:top w:val="single" w:sz="4" w:space="0" w:color="auto"/>
              <w:left w:val="nil"/>
              <w:bottom w:val="single" w:sz="4" w:space="0" w:color="auto"/>
              <w:right w:val="single" w:sz="4" w:space="0" w:color="auto"/>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b/>
                <w:bCs/>
                <w:color w:val="000000"/>
                <w:szCs w:val="20"/>
                <w:lang w:eastAsia="pt-BR"/>
              </w:rPr>
            </w:pPr>
            <w:r w:rsidRPr="00995F73">
              <w:rPr>
                <w:rFonts w:ascii="Times New Roman" w:eastAsia="Times New Roman" w:hAnsi="Times New Roman" w:cs="Times New Roman"/>
                <w:b/>
                <w:bCs/>
                <w:color w:val="000000"/>
                <w:szCs w:val="20"/>
                <w:lang w:eastAsia="pt-BR"/>
              </w:rPr>
              <w:t>KPSS²</w:t>
            </w:r>
          </w:p>
        </w:tc>
        <w:tc>
          <w:tcPr>
            <w:tcW w:w="2610" w:type="dxa"/>
            <w:gridSpan w:val="4"/>
            <w:tcBorders>
              <w:top w:val="single" w:sz="4" w:space="0" w:color="auto"/>
              <w:left w:val="nil"/>
              <w:bottom w:val="single" w:sz="4" w:space="0" w:color="auto"/>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b/>
                <w:bCs/>
                <w:color w:val="000000"/>
                <w:szCs w:val="20"/>
                <w:lang w:eastAsia="pt-BR"/>
              </w:rPr>
            </w:pPr>
            <w:r w:rsidRPr="00995F73">
              <w:rPr>
                <w:rFonts w:ascii="Times New Roman" w:eastAsia="Times New Roman" w:hAnsi="Times New Roman" w:cs="Times New Roman"/>
                <w:b/>
                <w:bCs/>
                <w:color w:val="000000"/>
                <w:szCs w:val="20"/>
                <w:lang w:eastAsia="pt-BR"/>
              </w:rPr>
              <w:t>GLS-DF³</w:t>
            </w:r>
          </w:p>
        </w:tc>
      </w:tr>
      <w:tr w:rsidR="00892DDD" w:rsidRPr="00995F73" w:rsidTr="00D7128F">
        <w:trPr>
          <w:trHeight w:val="274"/>
          <w:jc w:val="center"/>
        </w:trPr>
        <w:tc>
          <w:tcPr>
            <w:tcW w:w="958" w:type="dxa"/>
            <w:vMerge/>
            <w:tcBorders>
              <w:top w:val="single" w:sz="4" w:space="0" w:color="auto"/>
              <w:left w:val="nil"/>
              <w:bottom w:val="single" w:sz="4" w:space="0" w:color="auto"/>
              <w:right w:val="single" w:sz="4" w:space="0" w:color="auto"/>
            </w:tcBorders>
            <w:vAlign w:val="center"/>
            <w:hideMark/>
          </w:tcPr>
          <w:p w:rsidR="00892DDD" w:rsidRPr="00995F73" w:rsidRDefault="00892DDD" w:rsidP="00E92344">
            <w:pPr>
              <w:spacing w:after="0" w:line="240" w:lineRule="auto"/>
              <w:rPr>
                <w:rFonts w:ascii="Times New Roman" w:eastAsia="Times New Roman" w:hAnsi="Times New Roman" w:cs="Times New Roman"/>
                <w:b/>
                <w:bCs/>
                <w:color w:val="000000"/>
                <w:szCs w:val="20"/>
                <w:lang w:eastAsia="pt-BR"/>
              </w:rPr>
            </w:pPr>
          </w:p>
        </w:tc>
        <w:tc>
          <w:tcPr>
            <w:tcW w:w="1379" w:type="dxa"/>
            <w:gridSpan w:val="2"/>
            <w:tcBorders>
              <w:top w:val="single" w:sz="4" w:space="0" w:color="auto"/>
              <w:left w:val="nil"/>
              <w:bottom w:val="single" w:sz="4" w:space="0" w:color="auto"/>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b/>
                <w:bCs/>
                <w:color w:val="000000"/>
                <w:szCs w:val="20"/>
                <w:lang w:eastAsia="pt-BR"/>
              </w:rPr>
            </w:pPr>
            <w:r w:rsidRPr="00995F73">
              <w:rPr>
                <w:rFonts w:ascii="Times New Roman" w:eastAsia="Times New Roman" w:hAnsi="Times New Roman" w:cs="Times New Roman"/>
                <w:b/>
                <w:bCs/>
                <w:color w:val="000000"/>
                <w:szCs w:val="20"/>
                <w:lang w:eastAsia="pt-BR"/>
              </w:rPr>
              <w:t>Nível</w:t>
            </w:r>
          </w:p>
        </w:tc>
        <w:tc>
          <w:tcPr>
            <w:tcW w:w="1416" w:type="dxa"/>
            <w:gridSpan w:val="2"/>
            <w:tcBorders>
              <w:top w:val="single" w:sz="4" w:space="0" w:color="auto"/>
              <w:bottom w:val="single" w:sz="4" w:space="0" w:color="auto"/>
              <w:right w:val="single" w:sz="4" w:space="0" w:color="auto"/>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b/>
                <w:bCs/>
                <w:color w:val="000000"/>
                <w:szCs w:val="20"/>
                <w:lang w:eastAsia="pt-BR"/>
              </w:rPr>
            </w:pPr>
            <w:r w:rsidRPr="00995F73">
              <w:rPr>
                <w:rFonts w:ascii="Times New Roman" w:eastAsia="Times New Roman" w:hAnsi="Times New Roman" w:cs="Times New Roman"/>
                <w:b/>
                <w:bCs/>
                <w:color w:val="000000"/>
                <w:szCs w:val="20"/>
                <w:lang w:eastAsia="pt-BR"/>
              </w:rPr>
              <w:t>1ª diferença</w:t>
            </w:r>
          </w:p>
        </w:tc>
        <w:tc>
          <w:tcPr>
            <w:tcW w:w="1391" w:type="dxa"/>
            <w:gridSpan w:val="2"/>
            <w:tcBorders>
              <w:top w:val="single" w:sz="4" w:space="0" w:color="auto"/>
              <w:left w:val="single" w:sz="4" w:space="0" w:color="auto"/>
              <w:bottom w:val="single" w:sz="4" w:space="0" w:color="auto"/>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b/>
                <w:bCs/>
                <w:color w:val="000000"/>
                <w:szCs w:val="20"/>
                <w:lang w:eastAsia="pt-BR"/>
              </w:rPr>
            </w:pPr>
            <w:r w:rsidRPr="00995F73">
              <w:rPr>
                <w:rFonts w:ascii="Times New Roman" w:eastAsia="Times New Roman" w:hAnsi="Times New Roman" w:cs="Times New Roman"/>
                <w:b/>
                <w:bCs/>
                <w:color w:val="000000"/>
                <w:szCs w:val="20"/>
                <w:lang w:eastAsia="pt-BR"/>
              </w:rPr>
              <w:t>Nível</w:t>
            </w:r>
          </w:p>
        </w:tc>
        <w:tc>
          <w:tcPr>
            <w:tcW w:w="1363" w:type="dxa"/>
            <w:gridSpan w:val="2"/>
            <w:tcBorders>
              <w:top w:val="single" w:sz="4" w:space="0" w:color="auto"/>
              <w:bottom w:val="single" w:sz="4" w:space="0" w:color="auto"/>
              <w:right w:val="single" w:sz="4" w:space="0" w:color="auto"/>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b/>
                <w:bCs/>
                <w:color w:val="000000"/>
                <w:szCs w:val="20"/>
                <w:lang w:eastAsia="pt-BR"/>
              </w:rPr>
            </w:pPr>
            <w:r w:rsidRPr="00995F73">
              <w:rPr>
                <w:rFonts w:ascii="Times New Roman" w:eastAsia="Times New Roman" w:hAnsi="Times New Roman" w:cs="Times New Roman"/>
                <w:b/>
                <w:bCs/>
                <w:color w:val="000000"/>
                <w:szCs w:val="20"/>
                <w:lang w:eastAsia="pt-BR"/>
              </w:rPr>
              <w:t>1ª diferença</w:t>
            </w:r>
          </w:p>
        </w:tc>
        <w:tc>
          <w:tcPr>
            <w:tcW w:w="1294" w:type="dxa"/>
            <w:gridSpan w:val="2"/>
            <w:tcBorders>
              <w:top w:val="single" w:sz="4" w:space="0" w:color="auto"/>
              <w:left w:val="nil"/>
              <w:bottom w:val="single" w:sz="4" w:space="0" w:color="auto"/>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b/>
                <w:bCs/>
                <w:color w:val="000000"/>
                <w:szCs w:val="20"/>
                <w:lang w:eastAsia="pt-BR"/>
              </w:rPr>
            </w:pPr>
            <w:r w:rsidRPr="00995F73">
              <w:rPr>
                <w:rFonts w:ascii="Times New Roman" w:eastAsia="Times New Roman" w:hAnsi="Times New Roman" w:cs="Times New Roman"/>
                <w:b/>
                <w:bCs/>
                <w:color w:val="000000"/>
                <w:szCs w:val="20"/>
                <w:lang w:eastAsia="pt-BR"/>
              </w:rPr>
              <w:t>Nível</w:t>
            </w:r>
          </w:p>
        </w:tc>
        <w:tc>
          <w:tcPr>
            <w:tcW w:w="1316" w:type="dxa"/>
            <w:gridSpan w:val="2"/>
            <w:tcBorders>
              <w:top w:val="single" w:sz="4" w:space="0" w:color="auto"/>
              <w:bottom w:val="single" w:sz="4" w:space="0" w:color="auto"/>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b/>
                <w:bCs/>
                <w:color w:val="000000"/>
                <w:szCs w:val="20"/>
                <w:lang w:eastAsia="pt-BR"/>
              </w:rPr>
            </w:pPr>
            <w:r w:rsidRPr="00995F73">
              <w:rPr>
                <w:rFonts w:ascii="Times New Roman" w:eastAsia="Times New Roman" w:hAnsi="Times New Roman" w:cs="Times New Roman"/>
                <w:b/>
                <w:bCs/>
                <w:color w:val="000000"/>
                <w:szCs w:val="20"/>
                <w:lang w:eastAsia="pt-BR"/>
              </w:rPr>
              <w:t>1ª diferença</w:t>
            </w:r>
          </w:p>
        </w:tc>
      </w:tr>
      <w:tr w:rsidR="00892DDD" w:rsidRPr="00995F73" w:rsidTr="00D7128F">
        <w:trPr>
          <w:trHeight w:val="274"/>
          <w:jc w:val="center"/>
        </w:trPr>
        <w:tc>
          <w:tcPr>
            <w:tcW w:w="958" w:type="dxa"/>
            <w:vMerge/>
            <w:tcBorders>
              <w:top w:val="single" w:sz="4" w:space="0" w:color="auto"/>
              <w:left w:val="nil"/>
              <w:bottom w:val="single" w:sz="4" w:space="0" w:color="auto"/>
              <w:right w:val="single" w:sz="4" w:space="0" w:color="auto"/>
            </w:tcBorders>
            <w:vAlign w:val="center"/>
            <w:hideMark/>
          </w:tcPr>
          <w:p w:rsidR="00892DDD" w:rsidRPr="00995F73" w:rsidRDefault="00892DDD" w:rsidP="00E92344">
            <w:pPr>
              <w:spacing w:after="0" w:line="240" w:lineRule="auto"/>
              <w:rPr>
                <w:rFonts w:ascii="Times New Roman" w:eastAsia="Times New Roman" w:hAnsi="Times New Roman" w:cs="Times New Roman"/>
                <w:b/>
                <w:bCs/>
                <w:color w:val="000000"/>
                <w:szCs w:val="20"/>
                <w:lang w:eastAsia="pt-BR"/>
              </w:rPr>
            </w:pPr>
          </w:p>
        </w:tc>
        <w:tc>
          <w:tcPr>
            <w:tcW w:w="703" w:type="dxa"/>
            <w:tcBorders>
              <w:top w:val="single" w:sz="4" w:space="0" w:color="auto"/>
              <w:left w:val="nil"/>
              <w:bottom w:val="single" w:sz="4" w:space="0" w:color="auto"/>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b/>
                <w:bCs/>
                <w:color w:val="000000"/>
                <w:szCs w:val="20"/>
                <w:lang w:eastAsia="pt-BR"/>
              </w:rPr>
            </w:pPr>
            <w:r w:rsidRPr="00995F73">
              <w:rPr>
                <w:rFonts w:ascii="Times New Roman" w:eastAsia="Times New Roman" w:hAnsi="Times New Roman" w:cs="Times New Roman"/>
                <w:b/>
                <w:bCs/>
                <w:color w:val="000000"/>
                <w:szCs w:val="20"/>
                <w:lang w:eastAsia="pt-BR"/>
              </w:rPr>
              <w:t xml:space="preserve"> τ(μ)</w:t>
            </w:r>
          </w:p>
        </w:tc>
        <w:tc>
          <w:tcPr>
            <w:tcW w:w="676" w:type="dxa"/>
            <w:tcBorders>
              <w:top w:val="single" w:sz="4" w:space="0" w:color="auto"/>
              <w:bottom w:val="single" w:sz="4" w:space="0" w:color="auto"/>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b/>
                <w:bCs/>
                <w:color w:val="000000"/>
                <w:szCs w:val="20"/>
                <w:lang w:eastAsia="pt-BR"/>
              </w:rPr>
            </w:pPr>
            <w:r w:rsidRPr="00995F73">
              <w:rPr>
                <w:rFonts w:ascii="Times New Roman" w:eastAsia="Times New Roman" w:hAnsi="Times New Roman" w:cs="Times New Roman"/>
                <w:b/>
                <w:bCs/>
                <w:color w:val="000000"/>
                <w:szCs w:val="20"/>
                <w:lang w:eastAsia="pt-BR"/>
              </w:rPr>
              <w:t>τ(t)</w:t>
            </w:r>
          </w:p>
        </w:tc>
        <w:tc>
          <w:tcPr>
            <w:tcW w:w="698" w:type="dxa"/>
            <w:tcBorders>
              <w:top w:val="single" w:sz="4" w:space="0" w:color="auto"/>
              <w:bottom w:val="single" w:sz="4" w:space="0" w:color="auto"/>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b/>
                <w:bCs/>
                <w:color w:val="000000"/>
                <w:szCs w:val="20"/>
                <w:lang w:eastAsia="pt-BR"/>
              </w:rPr>
            </w:pPr>
            <w:r w:rsidRPr="00995F73">
              <w:rPr>
                <w:rFonts w:ascii="Times New Roman" w:eastAsia="Times New Roman" w:hAnsi="Times New Roman" w:cs="Times New Roman"/>
                <w:b/>
                <w:bCs/>
                <w:color w:val="000000"/>
                <w:szCs w:val="20"/>
                <w:lang w:eastAsia="pt-BR"/>
              </w:rPr>
              <w:t xml:space="preserve"> τ(μ)</w:t>
            </w:r>
          </w:p>
        </w:tc>
        <w:tc>
          <w:tcPr>
            <w:tcW w:w="718" w:type="dxa"/>
            <w:tcBorders>
              <w:top w:val="single" w:sz="4" w:space="0" w:color="auto"/>
              <w:bottom w:val="single" w:sz="4" w:space="0" w:color="auto"/>
              <w:right w:val="single" w:sz="4" w:space="0" w:color="auto"/>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b/>
                <w:bCs/>
                <w:color w:val="000000"/>
                <w:szCs w:val="20"/>
                <w:lang w:eastAsia="pt-BR"/>
              </w:rPr>
            </w:pPr>
            <w:r w:rsidRPr="00995F73">
              <w:rPr>
                <w:rFonts w:ascii="Times New Roman" w:eastAsia="Times New Roman" w:hAnsi="Times New Roman" w:cs="Times New Roman"/>
                <w:b/>
                <w:bCs/>
                <w:color w:val="000000"/>
                <w:szCs w:val="20"/>
                <w:lang w:eastAsia="pt-BR"/>
              </w:rPr>
              <w:t>τ(t)</w:t>
            </w:r>
          </w:p>
        </w:tc>
        <w:tc>
          <w:tcPr>
            <w:tcW w:w="692" w:type="dxa"/>
            <w:tcBorders>
              <w:top w:val="nil"/>
              <w:left w:val="nil"/>
              <w:bottom w:val="single" w:sz="4" w:space="0" w:color="auto"/>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b/>
                <w:bCs/>
                <w:color w:val="000000"/>
                <w:szCs w:val="20"/>
                <w:lang w:eastAsia="pt-BR"/>
              </w:rPr>
            </w:pPr>
            <w:r w:rsidRPr="00995F73">
              <w:rPr>
                <w:rFonts w:ascii="Times New Roman" w:eastAsia="Times New Roman" w:hAnsi="Times New Roman" w:cs="Times New Roman"/>
                <w:b/>
                <w:bCs/>
                <w:color w:val="000000"/>
                <w:szCs w:val="20"/>
                <w:lang w:eastAsia="pt-BR"/>
              </w:rPr>
              <w:t xml:space="preserve"> τ(μ)</w:t>
            </w:r>
          </w:p>
        </w:tc>
        <w:tc>
          <w:tcPr>
            <w:tcW w:w="699" w:type="dxa"/>
            <w:tcBorders>
              <w:top w:val="nil"/>
              <w:bottom w:val="single" w:sz="4" w:space="0" w:color="auto"/>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b/>
                <w:bCs/>
                <w:color w:val="000000"/>
                <w:szCs w:val="20"/>
                <w:lang w:eastAsia="pt-BR"/>
              </w:rPr>
            </w:pPr>
            <w:r w:rsidRPr="00995F73">
              <w:rPr>
                <w:rFonts w:ascii="Times New Roman" w:eastAsia="Times New Roman" w:hAnsi="Times New Roman" w:cs="Times New Roman"/>
                <w:b/>
                <w:bCs/>
                <w:color w:val="000000"/>
                <w:szCs w:val="20"/>
                <w:lang w:eastAsia="pt-BR"/>
              </w:rPr>
              <w:t>τ(t)</w:t>
            </w:r>
          </w:p>
        </w:tc>
        <w:tc>
          <w:tcPr>
            <w:tcW w:w="681" w:type="dxa"/>
            <w:tcBorders>
              <w:top w:val="nil"/>
              <w:bottom w:val="single" w:sz="4" w:space="0" w:color="auto"/>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b/>
                <w:bCs/>
                <w:color w:val="000000"/>
                <w:szCs w:val="20"/>
                <w:lang w:eastAsia="pt-BR"/>
              </w:rPr>
            </w:pPr>
            <w:r w:rsidRPr="00995F73">
              <w:rPr>
                <w:rFonts w:ascii="Times New Roman" w:eastAsia="Times New Roman" w:hAnsi="Times New Roman" w:cs="Times New Roman"/>
                <w:b/>
                <w:bCs/>
                <w:color w:val="000000"/>
                <w:szCs w:val="20"/>
                <w:lang w:eastAsia="pt-BR"/>
              </w:rPr>
              <w:t xml:space="preserve"> τ(μ)</w:t>
            </w:r>
          </w:p>
        </w:tc>
        <w:tc>
          <w:tcPr>
            <w:tcW w:w="682" w:type="dxa"/>
            <w:tcBorders>
              <w:top w:val="nil"/>
              <w:bottom w:val="single" w:sz="4" w:space="0" w:color="auto"/>
              <w:right w:val="single" w:sz="4" w:space="0" w:color="auto"/>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b/>
                <w:bCs/>
                <w:color w:val="000000"/>
                <w:szCs w:val="20"/>
                <w:lang w:eastAsia="pt-BR"/>
              </w:rPr>
            </w:pPr>
            <w:r w:rsidRPr="00995F73">
              <w:rPr>
                <w:rFonts w:ascii="Times New Roman" w:eastAsia="Times New Roman" w:hAnsi="Times New Roman" w:cs="Times New Roman"/>
                <w:b/>
                <w:bCs/>
                <w:color w:val="000000"/>
                <w:szCs w:val="20"/>
                <w:lang w:eastAsia="pt-BR"/>
              </w:rPr>
              <w:t>τ(t)</w:t>
            </w:r>
          </w:p>
        </w:tc>
        <w:tc>
          <w:tcPr>
            <w:tcW w:w="647" w:type="dxa"/>
            <w:tcBorders>
              <w:top w:val="nil"/>
              <w:left w:val="nil"/>
              <w:bottom w:val="single" w:sz="4" w:space="0" w:color="auto"/>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b/>
                <w:bCs/>
                <w:color w:val="000000"/>
                <w:szCs w:val="20"/>
                <w:lang w:eastAsia="pt-BR"/>
              </w:rPr>
            </w:pPr>
            <w:r w:rsidRPr="00995F73">
              <w:rPr>
                <w:rFonts w:ascii="Times New Roman" w:eastAsia="Times New Roman" w:hAnsi="Times New Roman" w:cs="Times New Roman"/>
                <w:b/>
                <w:bCs/>
                <w:color w:val="000000"/>
                <w:szCs w:val="20"/>
                <w:lang w:eastAsia="pt-BR"/>
              </w:rPr>
              <w:t xml:space="preserve"> τ(μ)</w:t>
            </w:r>
          </w:p>
        </w:tc>
        <w:tc>
          <w:tcPr>
            <w:tcW w:w="647" w:type="dxa"/>
            <w:tcBorders>
              <w:top w:val="nil"/>
              <w:bottom w:val="single" w:sz="4" w:space="0" w:color="auto"/>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b/>
                <w:bCs/>
                <w:color w:val="000000"/>
                <w:szCs w:val="20"/>
                <w:lang w:eastAsia="pt-BR"/>
              </w:rPr>
            </w:pPr>
            <w:r w:rsidRPr="00995F73">
              <w:rPr>
                <w:rFonts w:ascii="Times New Roman" w:eastAsia="Times New Roman" w:hAnsi="Times New Roman" w:cs="Times New Roman"/>
                <w:b/>
                <w:bCs/>
                <w:color w:val="000000"/>
                <w:szCs w:val="20"/>
                <w:lang w:eastAsia="pt-BR"/>
              </w:rPr>
              <w:t>τ(t)</w:t>
            </w:r>
          </w:p>
        </w:tc>
        <w:tc>
          <w:tcPr>
            <w:tcW w:w="647" w:type="dxa"/>
            <w:tcBorders>
              <w:top w:val="nil"/>
              <w:bottom w:val="single" w:sz="4" w:space="0" w:color="auto"/>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b/>
                <w:bCs/>
                <w:color w:val="000000"/>
                <w:szCs w:val="20"/>
                <w:lang w:eastAsia="pt-BR"/>
              </w:rPr>
            </w:pPr>
            <w:r w:rsidRPr="00995F73">
              <w:rPr>
                <w:rFonts w:ascii="Times New Roman" w:eastAsia="Times New Roman" w:hAnsi="Times New Roman" w:cs="Times New Roman"/>
                <w:b/>
                <w:bCs/>
                <w:color w:val="000000"/>
                <w:szCs w:val="20"/>
                <w:lang w:eastAsia="pt-BR"/>
              </w:rPr>
              <w:t xml:space="preserve"> τ(μ)</w:t>
            </w:r>
          </w:p>
        </w:tc>
        <w:tc>
          <w:tcPr>
            <w:tcW w:w="669" w:type="dxa"/>
            <w:tcBorders>
              <w:top w:val="nil"/>
              <w:bottom w:val="single" w:sz="4" w:space="0" w:color="auto"/>
              <w:right w:val="nil"/>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b/>
                <w:bCs/>
                <w:color w:val="000000"/>
                <w:szCs w:val="20"/>
                <w:lang w:eastAsia="pt-BR"/>
              </w:rPr>
            </w:pPr>
            <w:r w:rsidRPr="00995F73">
              <w:rPr>
                <w:rFonts w:ascii="Times New Roman" w:eastAsia="Times New Roman" w:hAnsi="Times New Roman" w:cs="Times New Roman"/>
                <w:b/>
                <w:bCs/>
                <w:color w:val="000000"/>
                <w:szCs w:val="20"/>
                <w:lang w:eastAsia="pt-BR"/>
              </w:rPr>
              <w:t>τ(t)</w:t>
            </w:r>
          </w:p>
        </w:tc>
      </w:tr>
      <w:tr w:rsidR="00892DDD" w:rsidRPr="00995F73" w:rsidTr="00D7128F">
        <w:trPr>
          <w:trHeight w:val="274"/>
          <w:jc w:val="center"/>
        </w:trPr>
        <w:tc>
          <w:tcPr>
            <w:tcW w:w="958" w:type="dxa"/>
            <w:tcBorders>
              <w:top w:val="nil"/>
              <w:left w:val="nil"/>
              <w:bottom w:val="nil"/>
              <w:right w:val="single" w:sz="4" w:space="0" w:color="auto"/>
            </w:tcBorders>
            <w:shd w:val="clear" w:color="auto" w:fill="auto"/>
            <w:vAlign w:val="center"/>
            <w:hideMark/>
          </w:tcPr>
          <w:p w:rsidR="00892DDD" w:rsidRPr="00995F73" w:rsidRDefault="00892DDD" w:rsidP="00E92344">
            <w:pPr>
              <w:spacing w:after="0" w:line="240" w:lineRule="auto"/>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 xml:space="preserve"> SBC</w:t>
            </w:r>
          </w:p>
        </w:tc>
        <w:tc>
          <w:tcPr>
            <w:tcW w:w="703" w:type="dxa"/>
            <w:tcBorders>
              <w:top w:val="single" w:sz="4" w:space="0" w:color="auto"/>
              <w:left w:val="nil"/>
              <w:bottom w:val="nil"/>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-3,54</w:t>
            </w:r>
          </w:p>
        </w:tc>
        <w:tc>
          <w:tcPr>
            <w:tcW w:w="676" w:type="dxa"/>
            <w:tcBorders>
              <w:top w:val="single" w:sz="4" w:space="0" w:color="auto"/>
              <w:bottom w:val="nil"/>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-3,52</w:t>
            </w:r>
          </w:p>
        </w:tc>
        <w:tc>
          <w:tcPr>
            <w:tcW w:w="698" w:type="dxa"/>
            <w:tcBorders>
              <w:top w:val="single" w:sz="4" w:space="0" w:color="auto"/>
              <w:bottom w:val="nil"/>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-9,10</w:t>
            </w:r>
          </w:p>
        </w:tc>
        <w:tc>
          <w:tcPr>
            <w:tcW w:w="718" w:type="dxa"/>
            <w:tcBorders>
              <w:top w:val="single" w:sz="4" w:space="0" w:color="auto"/>
              <w:bottom w:val="nil"/>
              <w:right w:val="single" w:sz="4" w:space="0" w:color="auto"/>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-9,08</w:t>
            </w:r>
          </w:p>
        </w:tc>
        <w:tc>
          <w:tcPr>
            <w:tcW w:w="692" w:type="dxa"/>
            <w:tcBorders>
              <w:top w:val="single" w:sz="4" w:space="0" w:color="auto"/>
              <w:left w:val="single" w:sz="4" w:space="0" w:color="auto"/>
              <w:bottom w:val="nil"/>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0,192</w:t>
            </w:r>
          </w:p>
        </w:tc>
        <w:tc>
          <w:tcPr>
            <w:tcW w:w="699" w:type="dxa"/>
            <w:tcBorders>
              <w:top w:val="single" w:sz="4" w:space="0" w:color="auto"/>
              <w:bottom w:val="nil"/>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0,123</w:t>
            </w:r>
          </w:p>
        </w:tc>
        <w:tc>
          <w:tcPr>
            <w:tcW w:w="681" w:type="dxa"/>
            <w:tcBorders>
              <w:top w:val="single" w:sz="4" w:space="0" w:color="auto"/>
              <w:bottom w:val="nil"/>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0,088</w:t>
            </w:r>
          </w:p>
        </w:tc>
        <w:tc>
          <w:tcPr>
            <w:tcW w:w="682" w:type="dxa"/>
            <w:tcBorders>
              <w:top w:val="single" w:sz="4" w:space="0" w:color="auto"/>
              <w:bottom w:val="nil"/>
              <w:right w:val="single" w:sz="4" w:space="0" w:color="auto"/>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0,058</w:t>
            </w:r>
          </w:p>
        </w:tc>
        <w:tc>
          <w:tcPr>
            <w:tcW w:w="647" w:type="dxa"/>
            <w:tcBorders>
              <w:top w:val="single" w:sz="4" w:space="0" w:color="auto"/>
              <w:left w:val="single" w:sz="4" w:space="0" w:color="auto"/>
              <w:bottom w:val="nil"/>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-3,21</w:t>
            </w:r>
          </w:p>
        </w:tc>
        <w:tc>
          <w:tcPr>
            <w:tcW w:w="647" w:type="dxa"/>
            <w:tcBorders>
              <w:top w:val="single" w:sz="4" w:space="0" w:color="auto"/>
              <w:bottom w:val="nil"/>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-3,55</w:t>
            </w:r>
          </w:p>
        </w:tc>
        <w:tc>
          <w:tcPr>
            <w:tcW w:w="647" w:type="dxa"/>
            <w:tcBorders>
              <w:top w:val="single" w:sz="4" w:space="0" w:color="auto"/>
              <w:bottom w:val="nil"/>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-8,91</w:t>
            </w:r>
          </w:p>
        </w:tc>
        <w:tc>
          <w:tcPr>
            <w:tcW w:w="669" w:type="dxa"/>
            <w:tcBorders>
              <w:top w:val="single" w:sz="4" w:space="0" w:color="auto"/>
              <w:bottom w:val="nil"/>
              <w:right w:val="nil"/>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-10,6</w:t>
            </w:r>
          </w:p>
        </w:tc>
      </w:tr>
      <w:tr w:rsidR="00892DDD" w:rsidRPr="00995F73" w:rsidTr="00D7128F">
        <w:trPr>
          <w:trHeight w:val="274"/>
          <w:jc w:val="center"/>
        </w:trPr>
        <w:tc>
          <w:tcPr>
            <w:tcW w:w="958" w:type="dxa"/>
            <w:tcBorders>
              <w:top w:val="nil"/>
              <w:left w:val="nil"/>
              <w:bottom w:val="nil"/>
              <w:right w:val="single" w:sz="4" w:space="0" w:color="auto"/>
            </w:tcBorders>
            <w:shd w:val="clear" w:color="auto" w:fill="auto"/>
            <w:vAlign w:val="center"/>
            <w:hideMark/>
          </w:tcPr>
          <w:p w:rsidR="00892DDD" w:rsidRPr="00995F73" w:rsidRDefault="00892DDD" w:rsidP="00E92344">
            <w:pPr>
              <w:spacing w:after="0" w:line="240" w:lineRule="auto"/>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 xml:space="preserve"> E</w:t>
            </w:r>
          </w:p>
        </w:tc>
        <w:tc>
          <w:tcPr>
            <w:tcW w:w="703" w:type="dxa"/>
            <w:tcBorders>
              <w:top w:val="nil"/>
              <w:left w:val="nil"/>
              <w:bottom w:val="nil"/>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-1,24</w:t>
            </w:r>
          </w:p>
        </w:tc>
        <w:tc>
          <w:tcPr>
            <w:tcW w:w="676" w:type="dxa"/>
            <w:tcBorders>
              <w:top w:val="nil"/>
              <w:bottom w:val="nil"/>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-0,96</w:t>
            </w:r>
          </w:p>
        </w:tc>
        <w:tc>
          <w:tcPr>
            <w:tcW w:w="698" w:type="dxa"/>
            <w:tcBorders>
              <w:top w:val="nil"/>
              <w:bottom w:val="nil"/>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-7,06</w:t>
            </w:r>
          </w:p>
        </w:tc>
        <w:tc>
          <w:tcPr>
            <w:tcW w:w="718" w:type="dxa"/>
            <w:tcBorders>
              <w:top w:val="nil"/>
              <w:bottom w:val="nil"/>
              <w:right w:val="single" w:sz="4" w:space="0" w:color="auto"/>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-7,07</w:t>
            </w:r>
          </w:p>
        </w:tc>
        <w:tc>
          <w:tcPr>
            <w:tcW w:w="692" w:type="dxa"/>
            <w:tcBorders>
              <w:top w:val="nil"/>
              <w:left w:val="single" w:sz="4" w:space="0" w:color="auto"/>
              <w:bottom w:val="nil"/>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0,929</w:t>
            </w:r>
          </w:p>
        </w:tc>
        <w:tc>
          <w:tcPr>
            <w:tcW w:w="699" w:type="dxa"/>
            <w:tcBorders>
              <w:top w:val="nil"/>
              <w:bottom w:val="nil"/>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0,154</w:t>
            </w:r>
          </w:p>
        </w:tc>
        <w:tc>
          <w:tcPr>
            <w:tcW w:w="681" w:type="dxa"/>
            <w:tcBorders>
              <w:top w:val="nil"/>
              <w:bottom w:val="nil"/>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0,222</w:t>
            </w:r>
          </w:p>
        </w:tc>
        <w:tc>
          <w:tcPr>
            <w:tcW w:w="682" w:type="dxa"/>
            <w:tcBorders>
              <w:top w:val="nil"/>
              <w:bottom w:val="nil"/>
              <w:right w:val="single" w:sz="4" w:space="0" w:color="auto"/>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0,163</w:t>
            </w:r>
          </w:p>
        </w:tc>
        <w:tc>
          <w:tcPr>
            <w:tcW w:w="647" w:type="dxa"/>
            <w:tcBorders>
              <w:top w:val="nil"/>
              <w:left w:val="single" w:sz="4" w:space="0" w:color="auto"/>
              <w:bottom w:val="nil"/>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-0,92</w:t>
            </w:r>
          </w:p>
        </w:tc>
        <w:tc>
          <w:tcPr>
            <w:tcW w:w="647" w:type="dxa"/>
            <w:tcBorders>
              <w:top w:val="nil"/>
              <w:bottom w:val="nil"/>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-1,26</w:t>
            </w:r>
          </w:p>
        </w:tc>
        <w:tc>
          <w:tcPr>
            <w:tcW w:w="647" w:type="dxa"/>
            <w:tcBorders>
              <w:top w:val="nil"/>
              <w:bottom w:val="nil"/>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-7,00</w:t>
            </w:r>
          </w:p>
        </w:tc>
        <w:tc>
          <w:tcPr>
            <w:tcW w:w="669" w:type="dxa"/>
            <w:tcBorders>
              <w:top w:val="nil"/>
              <w:bottom w:val="nil"/>
              <w:right w:val="nil"/>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-7,07</w:t>
            </w:r>
          </w:p>
        </w:tc>
      </w:tr>
      <w:tr w:rsidR="00892DDD" w:rsidRPr="00995F73" w:rsidTr="00D7128F">
        <w:trPr>
          <w:trHeight w:val="274"/>
          <w:jc w:val="center"/>
        </w:trPr>
        <w:tc>
          <w:tcPr>
            <w:tcW w:w="958" w:type="dxa"/>
            <w:tcBorders>
              <w:top w:val="nil"/>
              <w:left w:val="nil"/>
              <w:bottom w:val="nil"/>
              <w:right w:val="single" w:sz="4" w:space="0" w:color="auto"/>
            </w:tcBorders>
            <w:shd w:val="clear" w:color="auto" w:fill="auto"/>
            <w:vAlign w:val="center"/>
            <w:hideMark/>
          </w:tcPr>
          <w:p w:rsidR="00892DDD" w:rsidRPr="00995F73" w:rsidRDefault="00892DDD" w:rsidP="00E92344">
            <w:pPr>
              <w:spacing w:after="0" w:line="240" w:lineRule="auto"/>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 xml:space="preserve"> PBB</w:t>
            </w:r>
          </w:p>
        </w:tc>
        <w:tc>
          <w:tcPr>
            <w:tcW w:w="703" w:type="dxa"/>
            <w:tcBorders>
              <w:top w:val="nil"/>
              <w:left w:val="nil"/>
              <w:bottom w:val="nil"/>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0,082</w:t>
            </w:r>
          </w:p>
        </w:tc>
        <w:tc>
          <w:tcPr>
            <w:tcW w:w="676" w:type="dxa"/>
            <w:tcBorders>
              <w:top w:val="nil"/>
              <w:bottom w:val="nil"/>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-1,52</w:t>
            </w:r>
          </w:p>
        </w:tc>
        <w:tc>
          <w:tcPr>
            <w:tcW w:w="698" w:type="dxa"/>
            <w:tcBorders>
              <w:top w:val="nil"/>
              <w:bottom w:val="nil"/>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-6,24</w:t>
            </w:r>
          </w:p>
        </w:tc>
        <w:tc>
          <w:tcPr>
            <w:tcW w:w="718" w:type="dxa"/>
            <w:tcBorders>
              <w:top w:val="nil"/>
              <w:bottom w:val="nil"/>
              <w:right w:val="single" w:sz="4" w:space="0" w:color="auto"/>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-6,33</w:t>
            </w:r>
          </w:p>
        </w:tc>
        <w:tc>
          <w:tcPr>
            <w:tcW w:w="692" w:type="dxa"/>
            <w:tcBorders>
              <w:top w:val="nil"/>
              <w:left w:val="single" w:sz="4" w:space="0" w:color="auto"/>
              <w:bottom w:val="nil"/>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0,991</w:t>
            </w:r>
          </w:p>
        </w:tc>
        <w:tc>
          <w:tcPr>
            <w:tcW w:w="699" w:type="dxa"/>
            <w:tcBorders>
              <w:top w:val="nil"/>
              <w:bottom w:val="nil"/>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0,264</w:t>
            </w:r>
          </w:p>
        </w:tc>
        <w:tc>
          <w:tcPr>
            <w:tcW w:w="681" w:type="dxa"/>
            <w:tcBorders>
              <w:top w:val="nil"/>
              <w:bottom w:val="nil"/>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0,291</w:t>
            </w:r>
          </w:p>
        </w:tc>
        <w:tc>
          <w:tcPr>
            <w:tcW w:w="682" w:type="dxa"/>
            <w:tcBorders>
              <w:top w:val="nil"/>
              <w:bottom w:val="nil"/>
              <w:right w:val="single" w:sz="4" w:space="0" w:color="auto"/>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0,109</w:t>
            </w:r>
          </w:p>
        </w:tc>
        <w:tc>
          <w:tcPr>
            <w:tcW w:w="647" w:type="dxa"/>
            <w:tcBorders>
              <w:top w:val="nil"/>
              <w:left w:val="single" w:sz="4" w:space="0" w:color="auto"/>
              <w:bottom w:val="nil"/>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0,69</w:t>
            </w:r>
          </w:p>
        </w:tc>
        <w:tc>
          <w:tcPr>
            <w:tcW w:w="647" w:type="dxa"/>
            <w:tcBorders>
              <w:top w:val="nil"/>
              <w:bottom w:val="nil"/>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-1,31</w:t>
            </w:r>
          </w:p>
        </w:tc>
        <w:tc>
          <w:tcPr>
            <w:tcW w:w="647" w:type="dxa"/>
            <w:tcBorders>
              <w:top w:val="nil"/>
              <w:bottom w:val="nil"/>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-2.89</w:t>
            </w:r>
          </w:p>
        </w:tc>
        <w:tc>
          <w:tcPr>
            <w:tcW w:w="669" w:type="dxa"/>
            <w:tcBorders>
              <w:top w:val="nil"/>
              <w:bottom w:val="nil"/>
              <w:right w:val="nil"/>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-6.39</w:t>
            </w:r>
          </w:p>
        </w:tc>
      </w:tr>
      <w:tr w:rsidR="00892DDD" w:rsidRPr="00995F73" w:rsidTr="00D7128F">
        <w:trPr>
          <w:trHeight w:val="274"/>
          <w:jc w:val="center"/>
        </w:trPr>
        <w:tc>
          <w:tcPr>
            <w:tcW w:w="958" w:type="dxa"/>
            <w:tcBorders>
              <w:top w:val="nil"/>
              <w:left w:val="nil"/>
              <w:right w:val="single" w:sz="4" w:space="0" w:color="auto"/>
            </w:tcBorders>
            <w:shd w:val="clear" w:color="auto" w:fill="auto"/>
            <w:vAlign w:val="center"/>
            <w:hideMark/>
          </w:tcPr>
          <w:p w:rsidR="00892DDD" w:rsidRPr="00995F73" w:rsidRDefault="00892DDD" w:rsidP="00E92344">
            <w:pPr>
              <w:spacing w:after="0" w:line="240" w:lineRule="auto"/>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 xml:space="preserve"> PBC</w:t>
            </w:r>
          </w:p>
        </w:tc>
        <w:tc>
          <w:tcPr>
            <w:tcW w:w="703" w:type="dxa"/>
            <w:tcBorders>
              <w:top w:val="nil"/>
              <w:left w:val="nil"/>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-0,51</w:t>
            </w:r>
          </w:p>
        </w:tc>
        <w:tc>
          <w:tcPr>
            <w:tcW w:w="676" w:type="dxa"/>
            <w:tcBorders>
              <w:top w:val="nil"/>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-0,93</w:t>
            </w:r>
          </w:p>
        </w:tc>
        <w:tc>
          <w:tcPr>
            <w:tcW w:w="698" w:type="dxa"/>
            <w:tcBorders>
              <w:top w:val="nil"/>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-5,05</w:t>
            </w:r>
          </w:p>
        </w:tc>
        <w:tc>
          <w:tcPr>
            <w:tcW w:w="718" w:type="dxa"/>
            <w:tcBorders>
              <w:top w:val="nil"/>
              <w:right w:val="single" w:sz="4" w:space="0" w:color="auto"/>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-5,02</w:t>
            </w:r>
          </w:p>
        </w:tc>
        <w:tc>
          <w:tcPr>
            <w:tcW w:w="692" w:type="dxa"/>
            <w:tcBorders>
              <w:top w:val="nil"/>
              <w:left w:val="single" w:sz="4" w:space="0" w:color="auto"/>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1,202</w:t>
            </w:r>
          </w:p>
        </w:tc>
        <w:tc>
          <w:tcPr>
            <w:tcW w:w="699" w:type="dxa"/>
            <w:tcBorders>
              <w:top w:val="nil"/>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0,158</w:t>
            </w:r>
          </w:p>
        </w:tc>
        <w:tc>
          <w:tcPr>
            <w:tcW w:w="681" w:type="dxa"/>
            <w:tcBorders>
              <w:top w:val="nil"/>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0,270</w:t>
            </w:r>
          </w:p>
        </w:tc>
        <w:tc>
          <w:tcPr>
            <w:tcW w:w="682" w:type="dxa"/>
            <w:tcBorders>
              <w:top w:val="nil"/>
              <w:right w:val="single" w:sz="4" w:space="0" w:color="auto"/>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0,271</w:t>
            </w:r>
          </w:p>
        </w:tc>
        <w:tc>
          <w:tcPr>
            <w:tcW w:w="647" w:type="dxa"/>
            <w:tcBorders>
              <w:top w:val="nil"/>
              <w:left w:val="single" w:sz="4" w:space="0" w:color="auto"/>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-0,83</w:t>
            </w:r>
          </w:p>
        </w:tc>
        <w:tc>
          <w:tcPr>
            <w:tcW w:w="647" w:type="dxa"/>
            <w:tcBorders>
              <w:top w:val="nil"/>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-0,94</w:t>
            </w:r>
          </w:p>
        </w:tc>
        <w:tc>
          <w:tcPr>
            <w:tcW w:w="647" w:type="dxa"/>
            <w:tcBorders>
              <w:top w:val="nil"/>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-5,01</w:t>
            </w:r>
          </w:p>
        </w:tc>
        <w:tc>
          <w:tcPr>
            <w:tcW w:w="669" w:type="dxa"/>
            <w:tcBorders>
              <w:top w:val="nil"/>
              <w:right w:val="nil"/>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-5,05</w:t>
            </w:r>
          </w:p>
        </w:tc>
      </w:tr>
      <w:tr w:rsidR="00892DDD" w:rsidRPr="00995F73" w:rsidTr="00D7128F">
        <w:trPr>
          <w:trHeight w:val="302"/>
          <w:jc w:val="center"/>
        </w:trPr>
        <w:tc>
          <w:tcPr>
            <w:tcW w:w="958" w:type="dxa"/>
            <w:tcBorders>
              <w:left w:val="nil"/>
              <w:bottom w:val="single" w:sz="4" w:space="0" w:color="auto"/>
              <w:right w:val="single" w:sz="4" w:space="0" w:color="auto"/>
            </w:tcBorders>
            <w:shd w:val="clear" w:color="auto" w:fill="auto"/>
            <w:vAlign w:val="center"/>
            <w:hideMark/>
          </w:tcPr>
          <w:p w:rsidR="00892DDD" w:rsidRPr="00995F73" w:rsidRDefault="00892DDD" w:rsidP="00E92344">
            <w:pPr>
              <w:spacing w:after="0" w:line="240" w:lineRule="auto"/>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Valores Críticos*</w:t>
            </w:r>
          </w:p>
        </w:tc>
        <w:tc>
          <w:tcPr>
            <w:tcW w:w="703" w:type="dxa"/>
            <w:tcBorders>
              <w:left w:val="nil"/>
              <w:bottom w:val="single" w:sz="4" w:space="0" w:color="auto"/>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-2,90</w:t>
            </w:r>
          </w:p>
        </w:tc>
        <w:tc>
          <w:tcPr>
            <w:tcW w:w="676" w:type="dxa"/>
            <w:tcBorders>
              <w:bottom w:val="single" w:sz="4" w:space="0" w:color="auto"/>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-3,47</w:t>
            </w:r>
          </w:p>
        </w:tc>
        <w:tc>
          <w:tcPr>
            <w:tcW w:w="698" w:type="dxa"/>
            <w:tcBorders>
              <w:bottom w:val="single" w:sz="4" w:space="0" w:color="auto"/>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-2,90</w:t>
            </w:r>
          </w:p>
        </w:tc>
        <w:tc>
          <w:tcPr>
            <w:tcW w:w="718" w:type="dxa"/>
            <w:tcBorders>
              <w:bottom w:val="single" w:sz="4" w:space="0" w:color="auto"/>
              <w:right w:val="single" w:sz="4" w:space="0" w:color="auto"/>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-3,47</w:t>
            </w:r>
          </w:p>
        </w:tc>
        <w:tc>
          <w:tcPr>
            <w:tcW w:w="692" w:type="dxa"/>
            <w:tcBorders>
              <w:left w:val="single" w:sz="4" w:space="0" w:color="auto"/>
              <w:bottom w:val="single" w:sz="4" w:space="0" w:color="auto"/>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0,463</w:t>
            </w:r>
          </w:p>
        </w:tc>
        <w:tc>
          <w:tcPr>
            <w:tcW w:w="699" w:type="dxa"/>
            <w:tcBorders>
              <w:bottom w:val="single" w:sz="4" w:space="0" w:color="auto"/>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0,146</w:t>
            </w:r>
          </w:p>
        </w:tc>
        <w:tc>
          <w:tcPr>
            <w:tcW w:w="681" w:type="dxa"/>
            <w:tcBorders>
              <w:bottom w:val="single" w:sz="4" w:space="0" w:color="auto"/>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0,463</w:t>
            </w:r>
          </w:p>
        </w:tc>
        <w:tc>
          <w:tcPr>
            <w:tcW w:w="682" w:type="dxa"/>
            <w:tcBorders>
              <w:bottom w:val="single" w:sz="4" w:space="0" w:color="auto"/>
              <w:right w:val="single" w:sz="4" w:space="0" w:color="auto"/>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0,146</w:t>
            </w:r>
          </w:p>
        </w:tc>
        <w:tc>
          <w:tcPr>
            <w:tcW w:w="647" w:type="dxa"/>
            <w:tcBorders>
              <w:left w:val="single" w:sz="4" w:space="0" w:color="auto"/>
              <w:bottom w:val="single" w:sz="4" w:space="0" w:color="auto"/>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-1,95</w:t>
            </w:r>
          </w:p>
        </w:tc>
        <w:tc>
          <w:tcPr>
            <w:tcW w:w="647" w:type="dxa"/>
            <w:tcBorders>
              <w:bottom w:val="single" w:sz="4" w:space="0" w:color="auto"/>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-3,11</w:t>
            </w:r>
          </w:p>
        </w:tc>
        <w:tc>
          <w:tcPr>
            <w:tcW w:w="647" w:type="dxa"/>
            <w:tcBorders>
              <w:bottom w:val="single" w:sz="4" w:space="0" w:color="auto"/>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-1,95</w:t>
            </w:r>
          </w:p>
        </w:tc>
        <w:tc>
          <w:tcPr>
            <w:tcW w:w="669" w:type="dxa"/>
            <w:tcBorders>
              <w:bottom w:val="single" w:sz="4" w:space="0" w:color="auto"/>
              <w:right w:val="nil"/>
            </w:tcBorders>
            <w:shd w:val="clear" w:color="auto" w:fill="auto"/>
            <w:noWrap/>
            <w:vAlign w:val="center"/>
            <w:hideMark/>
          </w:tcPr>
          <w:p w:rsidR="00892DDD" w:rsidRPr="00995F73" w:rsidRDefault="00892DDD" w:rsidP="00E92344">
            <w:pPr>
              <w:spacing w:after="0" w:line="240" w:lineRule="auto"/>
              <w:jc w:val="center"/>
              <w:rPr>
                <w:rFonts w:ascii="Times New Roman" w:eastAsia="Times New Roman" w:hAnsi="Times New Roman" w:cs="Times New Roman"/>
                <w:color w:val="000000"/>
                <w:szCs w:val="20"/>
                <w:lang w:eastAsia="pt-BR"/>
              </w:rPr>
            </w:pPr>
            <w:r w:rsidRPr="00995F73">
              <w:rPr>
                <w:rFonts w:ascii="Times New Roman" w:eastAsia="Times New Roman" w:hAnsi="Times New Roman" w:cs="Times New Roman"/>
                <w:color w:val="000000"/>
                <w:szCs w:val="20"/>
                <w:lang w:eastAsia="pt-BR"/>
              </w:rPr>
              <w:t>-3,11</w:t>
            </w:r>
          </w:p>
        </w:tc>
      </w:tr>
    </w:tbl>
    <w:p w:rsidR="00892DDD" w:rsidRPr="00995F73" w:rsidRDefault="00892DDD" w:rsidP="00E92344">
      <w:pPr>
        <w:pStyle w:val="PargrafodaLista"/>
        <w:spacing w:after="0" w:line="240" w:lineRule="auto"/>
        <w:ind w:left="0"/>
        <w:contextualSpacing w:val="0"/>
        <w:jc w:val="both"/>
        <w:rPr>
          <w:rFonts w:ascii="Times New Roman" w:hAnsi="Times New Roman" w:cs="Times New Roman"/>
          <w:sz w:val="20"/>
          <w:szCs w:val="20"/>
        </w:rPr>
      </w:pPr>
      <w:r w:rsidRPr="00995F73">
        <w:rPr>
          <w:rFonts w:ascii="Times New Roman" w:hAnsi="Times New Roman" w:cs="Times New Roman"/>
          <w:sz w:val="20"/>
          <w:szCs w:val="20"/>
        </w:rPr>
        <w:t xml:space="preserve">*Valores críticos ao nível de 5% </w:t>
      </w:r>
    </w:p>
    <w:p w:rsidR="00892DDD" w:rsidRPr="00995F73" w:rsidRDefault="00892DDD" w:rsidP="00E92344">
      <w:pPr>
        <w:pStyle w:val="PargrafodaLista"/>
        <w:spacing w:after="0" w:line="240" w:lineRule="auto"/>
        <w:ind w:left="0"/>
        <w:contextualSpacing w:val="0"/>
        <w:jc w:val="both"/>
        <w:rPr>
          <w:rFonts w:ascii="Times New Roman" w:hAnsi="Times New Roman" w:cs="Times New Roman"/>
          <w:sz w:val="20"/>
          <w:szCs w:val="20"/>
        </w:rPr>
      </w:pPr>
      <w:r w:rsidRPr="00995F73">
        <w:rPr>
          <w:rFonts w:ascii="Times New Roman" w:hAnsi="Times New Roman" w:cs="Times New Roman"/>
          <w:sz w:val="20"/>
          <w:szCs w:val="20"/>
        </w:rPr>
        <w:t xml:space="preserve">¹ Rejeita </w:t>
      </w:r>
      <m:oMath>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o</m:t>
            </m:r>
          </m:sub>
        </m:sSub>
      </m:oMath>
      <w:r w:rsidRPr="00995F73">
        <w:rPr>
          <w:rFonts w:ascii="Times New Roman" w:hAnsi="Times New Roman" w:cs="Times New Roman"/>
          <w:sz w:val="20"/>
          <w:szCs w:val="20"/>
        </w:rPr>
        <w:t xml:space="preserve">: |ADF| &gt; Valor critico.  ² Não rejeita </w:t>
      </w:r>
      <m:oMath>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o</m:t>
            </m:r>
          </m:sub>
        </m:sSub>
      </m:oMath>
      <w:r w:rsidRPr="00995F73">
        <w:rPr>
          <w:rFonts w:ascii="Times New Roman" w:hAnsi="Times New Roman" w:cs="Times New Roman"/>
          <w:sz w:val="20"/>
          <w:szCs w:val="20"/>
        </w:rPr>
        <w:t xml:space="preserve">: |LM|&lt; Valor critico.  ³ Rejeita </w:t>
      </w:r>
      <m:oMath>
        <m:sSub>
          <m:sSubPr>
            <m:ctrlPr>
              <w:rPr>
                <w:rFonts w:ascii="Cambria Math" w:hAnsi="Cambria Math" w:cs="Times New Roman"/>
                <w:i/>
                <w:sz w:val="20"/>
                <w:szCs w:val="20"/>
              </w:rPr>
            </m:ctrlPr>
          </m:sSubPr>
          <m:e>
            <m:r>
              <w:rPr>
                <w:rFonts w:ascii="Cambria Math" w:hAnsi="Cambria Math" w:cs="Times New Roman"/>
                <w:sz w:val="20"/>
                <w:szCs w:val="20"/>
              </w:rPr>
              <m:t>H</m:t>
            </m:r>
          </m:e>
          <m:sub>
            <m:r>
              <w:rPr>
                <w:rFonts w:ascii="Cambria Math" w:hAnsi="Cambria Math" w:cs="Times New Roman"/>
                <w:sz w:val="20"/>
                <w:szCs w:val="20"/>
              </w:rPr>
              <m:t>o</m:t>
            </m:r>
          </m:sub>
        </m:sSub>
      </m:oMath>
      <w:r w:rsidRPr="00995F73">
        <w:rPr>
          <w:rFonts w:ascii="Times New Roman" w:hAnsi="Times New Roman" w:cs="Times New Roman"/>
          <w:sz w:val="20"/>
          <w:szCs w:val="20"/>
        </w:rPr>
        <w:t>: |GSL-DF|&gt; Valor critico.</w:t>
      </w:r>
    </w:p>
    <w:p w:rsidR="00892DDD" w:rsidRPr="00995F73" w:rsidRDefault="00892DDD" w:rsidP="00E92344">
      <w:pPr>
        <w:pStyle w:val="PargrafodaLista"/>
        <w:spacing w:after="0" w:line="240" w:lineRule="auto"/>
        <w:ind w:left="0"/>
        <w:contextualSpacing w:val="0"/>
        <w:jc w:val="both"/>
        <w:rPr>
          <w:rFonts w:ascii="Times New Roman" w:hAnsi="Times New Roman" w:cs="Times New Roman"/>
          <w:sz w:val="24"/>
          <w:szCs w:val="24"/>
        </w:rPr>
      </w:pPr>
      <w:r w:rsidRPr="00995F73">
        <w:rPr>
          <w:rFonts w:ascii="Times New Roman" w:hAnsi="Times New Roman" w:cs="Times New Roman"/>
          <w:sz w:val="20"/>
        </w:rPr>
        <w:t xml:space="preserve">Fonte: Elaborado pela própria autora. </w:t>
      </w:r>
    </w:p>
    <w:p w:rsidR="00C05BE4" w:rsidRPr="00995F73" w:rsidRDefault="00C05BE4" w:rsidP="00E92344">
      <w:pPr>
        <w:pStyle w:val="PargrafodaLista"/>
        <w:spacing w:after="0" w:line="240" w:lineRule="auto"/>
        <w:ind w:left="0"/>
        <w:contextualSpacing w:val="0"/>
        <w:jc w:val="both"/>
        <w:rPr>
          <w:rFonts w:ascii="Times New Roman" w:hAnsi="Times New Roman" w:cs="Times New Roman"/>
          <w:sz w:val="24"/>
          <w:szCs w:val="24"/>
        </w:rPr>
      </w:pPr>
    </w:p>
    <w:p w:rsidR="00FD5769" w:rsidRDefault="00C05BE4" w:rsidP="003171EB">
      <w:pPr>
        <w:spacing w:after="0" w:line="240" w:lineRule="auto"/>
        <w:jc w:val="both"/>
        <w:rPr>
          <w:rFonts w:ascii="Times New Roman" w:hAnsi="Times New Roman" w:cs="Times New Roman"/>
          <w:sz w:val="24"/>
          <w:szCs w:val="24"/>
          <w:shd w:val="clear" w:color="auto" w:fill="FFFFFF"/>
        </w:rPr>
      </w:pPr>
      <w:r w:rsidRPr="00995F73">
        <w:rPr>
          <w:rFonts w:ascii="Times New Roman" w:hAnsi="Times New Roman" w:cs="Times New Roman"/>
          <w:sz w:val="24"/>
          <w:szCs w:val="24"/>
          <w:shd w:val="clear" w:color="auto" w:fill="FFFFFF"/>
        </w:rPr>
        <w:tab/>
      </w:r>
      <w:r w:rsidR="003171EB" w:rsidRPr="003171EB">
        <w:rPr>
          <w:rFonts w:ascii="Times New Roman" w:hAnsi="Times New Roman" w:cs="Times New Roman"/>
          <w:sz w:val="24"/>
          <w:szCs w:val="24"/>
          <w:shd w:val="clear" w:color="auto" w:fill="FFFFFF"/>
        </w:rPr>
        <w:t>Considerando a possibilidade de quebra estrutural nas séries, primeiramente observada no gráfico 1, foram utilizados testes adicionais de raiz unitária, tais como os de Perron e Zivot-Andrews. Os testes foram realizados em nível e em diferença, nas especificações: com constante, com tendência e com constante e tendência, respectivamente. A hipótese nula dos testes é possuir raiz unitária com intercepto contra a hipótese alternativa de estacionariedade com quebra estrutural, pois ocorre em torno de uma tendência. A não rejeição da hipótese nula indica que não há mudança estrutural no período analisado.</w:t>
      </w:r>
    </w:p>
    <w:p w:rsidR="00AB3076" w:rsidRDefault="00AB3076" w:rsidP="003171EB">
      <w:pPr>
        <w:spacing w:after="0" w:line="240" w:lineRule="auto"/>
        <w:jc w:val="both"/>
        <w:rPr>
          <w:rFonts w:ascii="Times New Roman" w:hAnsi="Times New Roman" w:cs="Times New Roman"/>
          <w:sz w:val="24"/>
          <w:szCs w:val="24"/>
          <w:shd w:val="clear" w:color="auto" w:fill="FFFFFF"/>
        </w:rPr>
      </w:pPr>
    </w:p>
    <w:p w:rsidR="00AB3076" w:rsidRDefault="00AB3076" w:rsidP="003171EB">
      <w:pPr>
        <w:spacing w:after="0" w:line="240" w:lineRule="auto"/>
        <w:jc w:val="both"/>
        <w:rPr>
          <w:rFonts w:ascii="Times New Roman" w:hAnsi="Times New Roman" w:cs="Times New Roman"/>
          <w:bCs/>
          <w:sz w:val="24"/>
          <w:szCs w:val="24"/>
        </w:rPr>
      </w:pPr>
    </w:p>
    <w:p w:rsidR="00FD5769" w:rsidRPr="00995F73" w:rsidRDefault="00FD5769" w:rsidP="00E92344">
      <w:pPr>
        <w:pStyle w:val="Legenda"/>
        <w:spacing w:after="0"/>
        <w:jc w:val="center"/>
        <w:rPr>
          <w:rFonts w:ascii="Times New Roman" w:hAnsi="Times New Roman" w:cs="Times New Roman"/>
          <w:color w:val="auto"/>
          <w:sz w:val="24"/>
          <w:szCs w:val="24"/>
        </w:rPr>
      </w:pPr>
      <w:bookmarkStart w:id="4" w:name="_Toc437969958"/>
      <w:r w:rsidRPr="00995F73">
        <w:rPr>
          <w:rFonts w:ascii="Times New Roman" w:hAnsi="Times New Roman" w:cs="Times New Roman"/>
          <w:color w:val="auto"/>
          <w:sz w:val="24"/>
          <w:szCs w:val="24"/>
        </w:rPr>
        <w:lastRenderedPageBreak/>
        <w:t xml:space="preserve">Tabela </w:t>
      </w:r>
      <w:r w:rsidRPr="00995F73">
        <w:rPr>
          <w:rFonts w:ascii="Times New Roman" w:hAnsi="Times New Roman" w:cs="Times New Roman"/>
          <w:color w:val="auto"/>
          <w:sz w:val="24"/>
          <w:szCs w:val="24"/>
        </w:rPr>
        <w:fldChar w:fldCharType="begin"/>
      </w:r>
      <w:r w:rsidRPr="00995F73">
        <w:rPr>
          <w:rFonts w:ascii="Times New Roman" w:hAnsi="Times New Roman" w:cs="Times New Roman"/>
          <w:color w:val="auto"/>
          <w:sz w:val="24"/>
          <w:szCs w:val="24"/>
        </w:rPr>
        <w:instrText xml:space="preserve"> SEQ Tabela \* ARABIC </w:instrText>
      </w:r>
      <w:r w:rsidRPr="00995F73">
        <w:rPr>
          <w:rFonts w:ascii="Times New Roman" w:hAnsi="Times New Roman" w:cs="Times New Roman"/>
          <w:color w:val="auto"/>
          <w:sz w:val="24"/>
          <w:szCs w:val="24"/>
        </w:rPr>
        <w:fldChar w:fldCharType="separate"/>
      </w:r>
      <w:r w:rsidR="00FA366B">
        <w:rPr>
          <w:rFonts w:ascii="Times New Roman" w:hAnsi="Times New Roman" w:cs="Times New Roman"/>
          <w:noProof/>
          <w:color w:val="auto"/>
          <w:sz w:val="24"/>
          <w:szCs w:val="24"/>
        </w:rPr>
        <w:t>3</w:t>
      </w:r>
      <w:r w:rsidRPr="00995F73">
        <w:rPr>
          <w:rFonts w:ascii="Times New Roman" w:hAnsi="Times New Roman" w:cs="Times New Roman"/>
          <w:color w:val="auto"/>
          <w:sz w:val="24"/>
          <w:szCs w:val="24"/>
        </w:rPr>
        <w:fldChar w:fldCharType="end"/>
      </w:r>
      <w:r w:rsidRPr="00995F73">
        <w:rPr>
          <w:rFonts w:ascii="Times New Roman" w:hAnsi="Times New Roman" w:cs="Times New Roman"/>
          <w:color w:val="auto"/>
          <w:sz w:val="24"/>
          <w:szCs w:val="24"/>
        </w:rPr>
        <w:t>: Teste Perron e Zivot-Andrews, em nível</w:t>
      </w:r>
      <w:bookmarkEnd w:id="4"/>
    </w:p>
    <w:tbl>
      <w:tblPr>
        <w:tblpPr w:leftFromText="141" w:rightFromText="141" w:vertAnchor="text" w:horzAnchor="margin" w:tblpXSpec="center" w:tblpY="149"/>
        <w:tblW w:w="9017" w:type="dxa"/>
        <w:tblCellMar>
          <w:left w:w="70" w:type="dxa"/>
          <w:right w:w="70" w:type="dxa"/>
        </w:tblCellMar>
        <w:tblLook w:val="04A0" w:firstRow="1" w:lastRow="0" w:firstColumn="1" w:lastColumn="0" w:noHBand="0" w:noVBand="1"/>
      </w:tblPr>
      <w:tblGrid>
        <w:gridCol w:w="2405"/>
        <w:gridCol w:w="1288"/>
        <w:gridCol w:w="1202"/>
        <w:gridCol w:w="1030"/>
        <w:gridCol w:w="1029"/>
        <w:gridCol w:w="1030"/>
        <w:gridCol w:w="1033"/>
      </w:tblGrid>
      <w:tr w:rsidR="00BF6644" w:rsidRPr="00995F73" w:rsidTr="00D7128F">
        <w:trPr>
          <w:trHeight w:val="138"/>
        </w:trPr>
        <w:tc>
          <w:tcPr>
            <w:tcW w:w="2405" w:type="dxa"/>
            <w:vMerge w:val="restart"/>
            <w:tcBorders>
              <w:top w:val="single" w:sz="8" w:space="0" w:color="auto"/>
              <w:bottom w:val="single" w:sz="8" w:space="0" w:color="000000"/>
              <w:right w:val="single" w:sz="8" w:space="0" w:color="auto"/>
            </w:tcBorders>
            <w:shd w:val="clear" w:color="auto" w:fill="auto"/>
            <w:noWrap/>
            <w:vAlign w:val="center"/>
            <w:hideMark/>
          </w:tcPr>
          <w:p w:rsidR="00BF6644" w:rsidRPr="00995F73" w:rsidRDefault="00BF6644" w:rsidP="00E92344">
            <w:pPr>
              <w:spacing w:after="0" w:line="240" w:lineRule="auto"/>
              <w:jc w:val="center"/>
              <w:rPr>
                <w:rFonts w:ascii="Times New Roman" w:eastAsia="Times New Roman" w:hAnsi="Times New Roman" w:cs="Times New Roman"/>
                <w:b/>
                <w:color w:val="000000"/>
                <w:sz w:val="24"/>
                <w:szCs w:val="24"/>
                <w:lang w:eastAsia="pt-BR"/>
              </w:rPr>
            </w:pPr>
            <w:r w:rsidRPr="00995F73">
              <w:rPr>
                <w:rFonts w:ascii="Times New Roman" w:eastAsia="Times New Roman" w:hAnsi="Times New Roman" w:cs="Times New Roman"/>
                <w:b/>
                <w:color w:val="000000"/>
                <w:sz w:val="24"/>
                <w:szCs w:val="24"/>
                <w:lang w:eastAsia="pt-BR"/>
              </w:rPr>
              <w:t>Variáveis</w:t>
            </w:r>
          </w:p>
        </w:tc>
        <w:tc>
          <w:tcPr>
            <w:tcW w:w="352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BF6644" w:rsidRPr="00995F73" w:rsidRDefault="00BF6644" w:rsidP="00E92344">
            <w:pPr>
              <w:spacing w:after="0" w:line="240" w:lineRule="auto"/>
              <w:jc w:val="center"/>
              <w:rPr>
                <w:rFonts w:ascii="Times New Roman" w:eastAsia="Times New Roman" w:hAnsi="Times New Roman" w:cs="Times New Roman"/>
                <w:b/>
                <w:bCs/>
                <w:color w:val="000000"/>
                <w:sz w:val="24"/>
                <w:szCs w:val="24"/>
                <w:lang w:eastAsia="pt-BR"/>
              </w:rPr>
            </w:pPr>
            <w:r w:rsidRPr="00995F73">
              <w:rPr>
                <w:rFonts w:ascii="Times New Roman" w:eastAsia="Times New Roman" w:hAnsi="Times New Roman" w:cs="Times New Roman"/>
                <w:b/>
                <w:bCs/>
                <w:color w:val="000000"/>
                <w:sz w:val="24"/>
                <w:szCs w:val="24"/>
                <w:lang w:eastAsia="pt-BR"/>
              </w:rPr>
              <w:t>Perron</w:t>
            </w:r>
          </w:p>
        </w:tc>
        <w:tc>
          <w:tcPr>
            <w:tcW w:w="3092" w:type="dxa"/>
            <w:gridSpan w:val="3"/>
            <w:tcBorders>
              <w:top w:val="single" w:sz="8" w:space="0" w:color="auto"/>
              <w:left w:val="nil"/>
              <w:bottom w:val="single" w:sz="8" w:space="0" w:color="auto"/>
            </w:tcBorders>
            <w:shd w:val="clear" w:color="auto" w:fill="auto"/>
            <w:noWrap/>
            <w:vAlign w:val="center"/>
            <w:hideMark/>
          </w:tcPr>
          <w:p w:rsidR="00BF6644" w:rsidRPr="00995F73" w:rsidRDefault="00BF6644" w:rsidP="00E92344">
            <w:pPr>
              <w:spacing w:after="0" w:line="240" w:lineRule="auto"/>
              <w:jc w:val="center"/>
              <w:rPr>
                <w:rFonts w:ascii="Times New Roman" w:eastAsia="Times New Roman" w:hAnsi="Times New Roman" w:cs="Times New Roman"/>
                <w:b/>
                <w:bCs/>
                <w:color w:val="000000"/>
                <w:sz w:val="24"/>
                <w:szCs w:val="24"/>
                <w:lang w:eastAsia="pt-BR"/>
              </w:rPr>
            </w:pPr>
            <w:r w:rsidRPr="00995F73">
              <w:rPr>
                <w:rFonts w:ascii="Times New Roman" w:eastAsia="Times New Roman" w:hAnsi="Times New Roman" w:cs="Times New Roman"/>
                <w:b/>
                <w:bCs/>
                <w:color w:val="000000"/>
                <w:sz w:val="24"/>
                <w:szCs w:val="24"/>
                <w:lang w:eastAsia="pt-BR"/>
              </w:rPr>
              <w:t>Zivot-Andrews</w:t>
            </w:r>
          </w:p>
        </w:tc>
      </w:tr>
      <w:tr w:rsidR="00BF6644" w:rsidRPr="00995F73" w:rsidTr="00D7128F">
        <w:trPr>
          <w:trHeight w:val="268"/>
        </w:trPr>
        <w:tc>
          <w:tcPr>
            <w:tcW w:w="2405" w:type="dxa"/>
            <w:vMerge/>
            <w:tcBorders>
              <w:top w:val="single" w:sz="8" w:space="0" w:color="auto"/>
              <w:bottom w:val="single" w:sz="8" w:space="0" w:color="000000"/>
              <w:right w:val="single" w:sz="8" w:space="0" w:color="auto"/>
            </w:tcBorders>
            <w:vAlign w:val="center"/>
            <w:hideMark/>
          </w:tcPr>
          <w:p w:rsidR="00BF6644" w:rsidRPr="00995F73" w:rsidRDefault="00BF6644" w:rsidP="00E92344">
            <w:pPr>
              <w:spacing w:after="0" w:line="240" w:lineRule="auto"/>
              <w:jc w:val="center"/>
              <w:rPr>
                <w:rFonts w:ascii="Times New Roman" w:eastAsia="Times New Roman" w:hAnsi="Times New Roman" w:cs="Times New Roman"/>
                <w:b/>
                <w:color w:val="000000"/>
                <w:sz w:val="24"/>
                <w:szCs w:val="24"/>
                <w:lang w:eastAsia="pt-BR"/>
              </w:rPr>
            </w:pPr>
          </w:p>
        </w:tc>
        <w:tc>
          <w:tcPr>
            <w:tcW w:w="1288" w:type="dxa"/>
            <w:tcBorders>
              <w:top w:val="single" w:sz="8" w:space="0" w:color="auto"/>
              <w:left w:val="nil"/>
              <w:bottom w:val="single" w:sz="8" w:space="0" w:color="auto"/>
            </w:tcBorders>
            <w:shd w:val="clear" w:color="auto" w:fill="auto"/>
            <w:noWrap/>
            <w:vAlign w:val="center"/>
            <w:hideMark/>
          </w:tcPr>
          <w:p w:rsidR="00BF6644" w:rsidRPr="00995F73" w:rsidRDefault="00BF6644" w:rsidP="00E92344">
            <w:pPr>
              <w:spacing w:after="0" w:line="240" w:lineRule="auto"/>
              <w:jc w:val="center"/>
              <w:rPr>
                <w:rFonts w:ascii="Times New Roman" w:eastAsia="Times New Roman" w:hAnsi="Times New Roman" w:cs="Times New Roman"/>
                <w:b/>
                <w:bCs/>
                <w:color w:val="000000"/>
                <w:sz w:val="24"/>
                <w:szCs w:val="24"/>
                <w:lang w:eastAsia="pt-BR"/>
              </w:rPr>
            </w:pPr>
            <w:r w:rsidRPr="00995F73">
              <w:rPr>
                <w:rFonts w:ascii="Times New Roman" w:eastAsia="Times New Roman" w:hAnsi="Times New Roman" w:cs="Times New Roman"/>
                <w:b/>
                <w:bCs/>
                <w:color w:val="000000"/>
                <w:sz w:val="24"/>
                <w:szCs w:val="24"/>
                <w:lang w:eastAsia="pt-BR"/>
              </w:rPr>
              <w:t>τ(μ)</w:t>
            </w:r>
          </w:p>
        </w:tc>
        <w:tc>
          <w:tcPr>
            <w:tcW w:w="1202" w:type="dxa"/>
            <w:tcBorders>
              <w:top w:val="single" w:sz="8" w:space="0" w:color="auto"/>
              <w:bottom w:val="single" w:sz="8" w:space="0" w:color="auto"/>
            </w:tcBorders>
            <w:shd w:val="clear" w:color="auto" w:fill="auto"/>
            <w:noWrap/>
            <w:vAlign w:val="center"/>
            <w:hideMark/>
          </w:tcPr>
          <w:p w:rsidR="00BF6644" w:rsidRPr="00995F73" w:rsidRDefault="00BF6644" w:rsidP="00E92344">
            <w:pPr>
              <w:spacing w:after="0" w:line="240" w:lineRule="auto"/>
              <w:jc w:val="center"/>
              <w:rPr>
                <w:rFonts w:ascii="Times New Roman" w:eastAsia="Times New Roman" w:hAnsi="Times New Roman" w:cs="Times New Roman"/>
                <w:b/>
                <w:bCs/>
                <w:color w:val="000000"/>
                <w:sz w:val="24"/>
                <w:szCs w:val="24"/>
                <w:lang w:eastAsia="pt-BR"/>
              </w:rPr>
            </w:pPr>
            <w:r w:rsidRPr="00995F73">
              <w:rPr>
                <w:rFonts w:ascii="Times New Roman" w:eastAsia="Times New Roman" w:hAnsi="Times New Roman" w:cs="Times New Roman"/>
                <w:b/>
                <w:bCs/>
                <w:color w:val="000000"/>
                <w:sz w:val="24"/>
                <w:szCs w:val="24"/>
                <w:lang w:eastAsia="pt-BR"/>
              </w:rPr>
              <w:t>τ(t)</w:t>
            </w:r>
          </w:p>
        </w:tc>
        <w:tc>
          <w:tcPr>
            <w:tcW w:w="1030" w:type="dxa"/>
            <w:tcBorders>
              <w:top w:val="single" w:sz="8" w:space="0" w:color="auto"/>
              <w:bottom w:val="single" w:sz="8" w:space="0" w:color="auto"/>
              <w:right w:val="single" w:sz="8" w:space="0" w:color="auto"/>
            </w:tcBorders>
            <w:shd w:val="clear" w:color="auto" w:fill="auto"/>
            <w:noWrap/>
            <w:vAlign w:val="center"/>
            <w:hideMark/>
          </w:tcPr>
          <w:p w:rsidR="00BF6644" w:rsidRPr="00995F73" w:rsidRDefault="00BF6644" w:rsidP="00E92344">
            <w:pPr>
              <w:spacing w:after="0" w:line="240" w:lineRule="auto"/>
              <w:jc w:val="center"/>
              <w:rPr>
                <w:rFonts w:ascii="Times New Roman" w:eastAsia="Times New Roman" w:hAnsi="Times New Roman" w:cs="Times New Roman"/>
                <w:b/>
                <w:bCs/>
                <w:color w:val="000000"/>
                <w:sz w:val="24"/>
                <w:szCs w:val="24"/>
                <w:lang w:eastAsia="pt-BR"/>
              </w:rPr>
            </w:pPr>
            <w:r w:rsidRPr="00995F73">
              <w:rPr>
                <w:rFonts w:ascii="Times New Roman" w:eastAsia="Times New Roman" w:hAnsi="Times New Roman" w:cs="Times New Roman"/>
                <w:b/>
                <w:bCs/>
                <w:color w:val="000000"/>
                <w:sz w:val="24"/>
                <w:szCs w:val="24"/>
                <w:lang w:eastAsia="pt-BR"/>
              </w:rPr>
              <w:t>τ(b)</w:t>
            </w:r>
          </w:p>
        </w:tc>
        <w:tc>
          <w:tcPr>
            <w:tcW w:w="1029" w:type="dxa"/>
            <w:tcBorders>
              <w:top w:val="nil"/>
              <w:left w:val="nil"/>
              <w:bottom w:val="single" w:sz="8" w:space="0" w:color="auto"/>
            </w:tcBorders>
            <w:shd w:val="clear" w:color="auto" w:fill="auto"/>
            <w:noWrap/>
            <w:vAlign w:val="center"/>
            <w:hideMark/>
          </w:tcPr>
          <w:p w:rsidR="00BF6644" w:rsidRPr="00995F73" w:rsidRDefault="00BF6644" w:rsidP="00E92344">
            <w:pPr>
              <w:spacing w:after="0" w:line="240" w:lineRule="auto"/>
              <w:jc w:val="center"/>
              <w:rPr>
                <w:rFonts w:ascii="Times New Roman" w:eastAsia="Times New Roman" w:hAnsi="Times New Roman" w:cs="Times New Roman"/>
                <w:b/>
                <w:bCs/>
                <w:color w:val="000000"/>
                <w:sz w:val="24"/>
                <w:szCs w:val="24"/>
                <w:lang w:eastAsia="pt-BR"/>
              </w:rPr>
            </w:pPr>
            <w:r w:rsidRPr="00995F73">
              <w:rPr>
                <w:rFonts w:ascii="Times New Roman" w:eastAsia="Times New Roman" w:hAnsi="Times New Roman" w:cs="Times New Roman"/>
                <w:b/>
                <w:bCs/>
                <w:color w:val="000000"/>
                <w:sz w:val="24"/>
                <w:szCs w:val="24"/>
                <w:lang w:eastAsia="pt-BR"/>
              </w:rPr>
              <w:t>τ(μ)</w:t>
            </w:r>
          </w:p>
        </w:tc>
        <w:tc>
          <w:tcPr>
            <w:tcW w:w="1030" w:type="dxa"/>
            <w:tcBorders>
              <w:top w:val="nil"/>
              <w:bottom w:val="single" w:sz="8" w:space="0" w:color="auto"/>
            </w:tcBorders>
            <w:shd w:val="clear" w:color="auto" w:fill="auto"/>
            <w:noWrap/>
            <w:vAlign w:val="center"/>
            <w:hideMark/>
          </w:tcPr>
          <w:p w:rsidR="00BF6644" w:rsidRPr="00995F73" w:rsidRDefault="00BF6644" w:rsidP="00E92344">
            <w:pPr>
              <w:spacing w:after="0" w:line="240" w:lineRule="auto"/>
              <w:jc w:val="center"/>
              <w:rPr>
                <w:rFonts w:ascii="Times New Roman" w:eastAsia="Times New Roman" w:hAnsi="Times New Roman" w:cs="Times New Roman"/>
                <w:b/>
                <w:bCs/>
                <w:color w:val="000000"/>
                <w:sz w:val="24"/>
                <w:szCs w:val="24"/>
                <w:lang w:eastAsia="pt-BR"/>
              </w:rPr>
            </w:pPr>
            <w:r w:rsidRPr="00995F73">
              <w:rPr>
                <w:rFonts w:ascii="Times New Roman" w:eastAsia="Times New Roman" w:hAnsi="Times New Roman" w:cs="Times New Roman"/>
                <w:b/>
                <w:bCs/>
                <w:color w:val="000000"/>
                <w:sz w:val="24"/>
                <w:szCs w:val="24"/>
                <w:lang w:eastAsia="pt-BR"/>
              </w:rPr>
              <w:t>τ(t)</w:t>
            </w:r>
          </w:p>
        </w:tc>
        <w:tc>
          <w:tcPr>
            <w:tcW w:w="1032" w:type="dxa"/>
            <w:tcBorders>
              <w:top w:val="single" w:sz="8" w:space="0" w:color="auto"/>
              <w:bottom w:val="single" w:sz="8" w:space="0" w:color="auto"/>
            </w:tcBorders>
            <w:shd w:val="clear" w:color="auto" w:fill="auto"/>
            <w:noWrap/>
            <w:vAlign w:val="center"/>
            <w:hideMark/>
          </w:tcPr>
          <w:p w:rsidR="00BF6644" w:rsidRPr="00995F73" w:rsidRDefault="00BF6644" w:rsidP="00E92344">
            <w:pPr>
              <w:spacing w:after="0" w:line="240" w:lineRule="auto"/>
              <w:jc w:val="center"/>
              <w:rPr>
                <w:rFonts w:ascii="Times New Roman" w:eastAsia="Times New Roman" w:hAnsi="Times New Roman" w:cs="Times New Roman"/>
                <w:b/>
                <w:bCs/>
                <w:color w:val="000000"/>
                <w:sz w:val="24"/>
                <w:szCs w:val="24"/>
                <w:lang w:eastAsia="pt-BR"/>
              </w:rPr>
            </w:pPr>
            <w:r w:rsidRPr="00995F73">
              <w:rPr>
                <w:rFonts w:ascii="Times New Roman" w:eastAsia="Times New Roman" w:hAnsi="Times New Roman" w:cs="Times New Roman"/>
                <w:b/>
                <w:bCs/>
                <w:color w:val="000000"/>
                <w:sz w:val="24"/>
                <w:szCs w:val="24"/>
                <w:lang w:eastAsia="pt-BR"/>
              </w:rPr>
              <w:t>τ(b)</w:t>
            </w:r>
          </w:p>
        </w:tc>
      </w:tr>
      <w:tr w:rsidR="00BF6644" w:rsidRPr="00995F73" w:rsidTr="00D7128F">
        <w:trPr>
          <w:trHeight w:val="325"/>
        </w:trPr>
        <w:tc>
          <w:tcPr>
            <w:tcW w:w="2405" w:type="dxa"/>
            <w:tcBorders>
              <w:top w:val="nil"/>
              <w:right w:val="single" w:sz="8" w:space="0" w:color="auto"/>
            </w:tcBorders>
            <w:shd w:val="clear" w:color="auto" w:fill="auto"/>
            <w:noWrap/>
            <w:vAlign w:val="bottom"/>
            <w:hideMark/>
          </w:tcPr>
          <w:p w:rsidR="00BF6644" w:rsidRPr="00995F73" w:rsidRDefault="00BF6644" w:rsidP="00E92344">
            <w:pPr>
              <w:spacing w:after="0" w:line="240" w:lineRule="auto"/>
              <w:rPr>
                <w:rFonts w:ascii="Times New Roman" w:eastAsia="Times New Roman" w:hAnsi="Times New Roman" w:cs="Times New Roman"/>
                <w:szCs w:val="24"/>
                <w:lang w:eastAsia="pt-BR"/>
              </w:rPr>
            </w:pPr>
            <w:r w:rsidRPr="00995F73">
              <w:rPr>
                <w:rFonts w:ascii="Times New Roman" w:eastAsia="Times New Roman" w:hAnsi="Times New Roman" w:cs="Times New Roman"/>
                <w:szCs w:val="24"/>
                <w:lang w:eastAsia="pt-BR"/>
              </w:rPr>
              <w:t>SBC</w:t>
            </w:r>
          </w:p>
        </w:tc>
        <w:tc>
          <w:tcPr>
            <w:tcW w:w="1288" w:type="dxa"/>
            <w:tcBorders>
              <w:top w:val="nil"/>
              <w:left w:val="nil"/>
            </w:tcBorders>
            <w:shd w:val="clear" w:color="auto" w:fill="auto"/>
            <w:noWrap/>
            <w:vAlign w:val="center"/>
          </w:tcPr>
          <w:p w:rsidR="00BF6644" w:rsidRPr="00995F73" w:rsidRDefault="00BF6644" w:rsidP="00E92344">
            <w:pPr>
              <w:spacing w:after="0" w:line="240" w:lineRule="auto"/>
              <w:jc w:val="center"/>
              <w:rPr>
                <w:rFonts w:ascii="Times New Roman" w:eastAsia="Times New Roman" w:hAnsi="Times New Roman" w:cs="Times New Roman"/>
                <w:color w:val="000000"/>
                <w:szCs w:val="24"/>
                <w:lang w:eastAsia="pt-BR"/>
              </w:rPr>
            </w:pPr>
            <w:r w:rsidRPr="00995F73">
              <w:rPr>
                <w:rFonts w:ascii="Times New Roman" w:eastAsia="Times New Roman" w:hAnsi="Times New Roman" w:cs="Times New Roman"/>
                <w:color w:val="000000"/>
                <w:szCs w:val="24"/>
                <w:lang w:eastAsia="pt-BR"/>
              </w:rPr>
              <w:t>-4,76</w:t>
            </w:r>
          </w:p>
        </w:tc>
        <w:tc>
          <w:tcPr>
            <w:tcW w:w="1202" w:type="dxa"/>
            <w:tcBorders>
              <w:top w:val="nil"/>
            </w:tcBorders>
            <w:shd w:val="clear" w:color="auto" w:fill="auto"/>
            <w:noWrap/>
            <w:vAlign w:val="center"/>
          </w:tcPr>
          <w:p w:rsidR="00BF6644" w:rsidRPr="00995F73" w:rsidRDefault="00BF6644" w:rsidP="00E92344">
            <w:pPr>
              <w:spacing w:after="0" w:line="240" w:lineRule="auto"/>
              <w:jc w:val="center"/>
              <w:rPr>
                <w:rFonts w:ascii="Times New Roman" w:eastAsia="Times New Roman" w:hAnsi="Times New Roman" w:cs="Times New Roman"/>
                <w:color w:val="000000"/>
                <w:szCs w:val="24"/>
                <w:lang w:eastAsia="pt-BR"/>
              </w:rPr>
            </w:pPr>
            <w:r w:rsidRPr="00995F73">
              <w:rPr>
                <w:rFonts w:ascii="Times New Roman" w:eastAsia="Times New Roman" w:hAnsi="Times New Roman" w:cs="Times New Roman"/>
                <w:color w:val="000000"/>
                <w:szCs w:val="24"/>
                <w:lang w:eastAsia="pt-BR"/>
              </w:rPr>
              <w:t>-4,38</w:t>
            </w:r>
          </w:p>
        </w:tc>
        <w:tc>
          <w:tcPr>
            <w:tcW w:w="1030" w:type="dxa"/>
            <w:tcBorders>
              <w:top w:val="nil"/>
              <w:right w:val="single" w:sz="8" w:space="0" w:color="auto"/>
            </w:tcBorders>
            <w:shd w:val="clear" w:color="auto" w:fill="auto"/>
            <w:noWrap/>
            <w:vAlign w:val="center"/>
          </w:tcPr>
          <w:p w:rsidR="00BF6644" w:rsidRPr="00995F73" w:rsidRDefault="00BF6644" w:rsidP="00E92344">
            <w:pPr>
              <w:spacing w:after="0" w:line="240" w:lineRule="auto"/>
              <w:jc w:val="center"/>
              <w:rPr>
                <w:rFonts w:ascii="Times New Roman" w:eastAsia="Times New Roman" w:hAnsi="Times New Roman" w:cs="Times New Roman"/>
                <w:color w:val="000000"/>
                <w:szCs w:val="24"/>
                <w:lang w:eastAsia="pt-BR"/>
              </w:rPr>
            </w:pPr>
            <w:r w:rsidRPr="00995F73">
              <w:rPr>
                <w:rFonts w:ascii="Times New Roman" w:eastAsia="Times New Roman" w:hAnsi="Times New Roman" w:cs="Times New Roman"/>
                <w:color w:val="000000"/>
                <w:szCs w:val="24"/>
                <w:lang w:eastAsia="pt-BR"/>
              </w:rPr>
              <w:t>-4,99</w:t>
            </w:r>
          </w:p>
        </w:tc>
        <w:tc>
          <w:tcPr>
            <w:tcW w:w="1029" w:type="dxa"/>
            <w:tcBorders>
              <w:top w:val="nil"/>
              <w:left w:val="nil"/>
            </w:tcBorders>
            <w:shd w:val="clear" w:color="auto" w:fill="auto"/>
            <w:noWrap/>
            <w:vAlign w:val="center"/>
          </w:tcPr>
          <w:p w:rsidR="00BF6644" w:rsidRPr="00995F73" w:rsidRDefault="00BF6644" w:rsidP="00E92344">
            <w:pPr>
              <w:spacing w:after="0" w:line="240" w:lineRule="auto"/>
              <w:jc w:val="center"/>
              <w:rPr>
                <w:rFonts w:ascii="Times New Roman" w:eastAsia="Times New Roman" w:hAnsi="Times New Roman" w:cs="Times New Roman"/>
                <w:color w:val="000000"/>
                <w:szCs w:val="24"/>
                <w:lang w:eastAsia="pt-BR"/>
              </w:rPr>
            </w:pPr>
            <w:r w:rsidRPr="00995F73">
              <w:rPr>
                <w:rFonts w:ascii="Times New Roman" w:eastAsia="Times New Roman" w:hAnsi="Times New Roman" w:cs="Times New Roman"/>
                <w:color w:val="000000"/>
                <w:szCs w:val="24"/>
                <w:lang w:eastAsia="pt-BR"/>
              </w:rPr>
              <w:t>-3,20</w:t>
            </w:r>
          </w:p>
        </w:tc>
        <w:tc>
          <w:tcPr>
            <w:tcW w:w="1030" w:type="dxa"/>
            <w:tcBorders>
              <w:top w:val="nil"/>
            </w:tcBorders>
            <w:shd w:val="clear" w:color="auto" w:fill="auto"/>
            <w:noWrap/>
            <w:vAlign w:val="center"/>
          </w:tcPr>
          <w:p w:rsidR="00BF6644" w:rsidRPr="00995F73" w:rsidRDefault="00BF6644" w:rsidP="00E92344">
            <w:pPr>
              <w:spacing w:after="0" w:line="240" w:lineRule="auto"/>
              <w:jc w:val="center"/>
              <w:rPr>
                <w:rFonts w:ascii="Times New Roman" w:eastAsia="Times New Roman" w:hAnsi="Times New Roman" w:cs="Times New Roman"/>
                <w:color w:val="000000"/>
                <w:szCs w:val="24"/>
                <w:lang w:eastAsia="pt-BR"/>
              </w:rPr>
            </w:pPr>
            <w:r w:rsidRPr="00995F73">
              <w:rPr>
                <w:rFonts w:ascii="Times New Roman" w:eastAsia="Times New Roman" w:hAnsi="Times New Roman" w:cs="Times New Roman"/>
                <w:color w:val="000000"/>
                <w:szCs w:val="24"/>
                <w:lang w:eastAsia="pt-BR"/>
              </w:rPr>
              <w:t>-2,96</w:t>
            </w:r>
          </w:p>
        </w:tc>
        <w:tc>
          <w:tcPr>
            <w:tcW w:w="1032" w:type="dxa"/>
            <w:tcBorders>
              <w:top w:val="nil"/>
            </w:tcBorders>
            <w:shd w:val="clear" w:color="auto" w:fill="auto"/>
            <w:noWrap/>
            <w:vAlign w:val="center"/>
          </w:tcPr>
          <w:p w:rsidR="00BF6644" w:rsidRPr="00995F73" w:rsidRDefault="00BF6644" w:rsidP="00E92344">
            <w:pPr>
              <w:spacing w:after="0" w:line="240" w:lineRule="auto"/>
              <w:jc w:val="center"/>
              <w:rPr>
                <w:rFonts w:ascii="Times New Roman" w:eastAsia="Times New Roman" w:hAnsi="Times New Roman" w:cs="Times New Roman"/>
                <w:color w:val="000000"/>
                <w:szCs w:val="24"/>
                <w:lang w:eastAsia="pt-BR"/>
              </w:rPr>
            </w:pPr>
            <w:r w:rsidRPr="00995F73">
              <w:rPr>
                <w:rFonts w:ascii="Times New Roman" w:eastAsia="Times New Roman" w:hAnsi="Times New Roman" w:cs="Times New Roman"/>
                <w:color w:val="000000"/>
                <w:szCs w:val="24"/>
                <w:lang w:eastAsia="pt-BR"/>
              </w:rPr>
              <w:t>-3.82</w:t>
            </w:r>
          </w:p>
        </w:tc>
      </w:tr>
      <w:tr w:rsidR="00BF6644" w:rsidRPr="00995F73" w:rsidTr="00D7128F">
        <w:trPr>
          <w:trHeight w:val="325"/>
        </w:trPr>
        <w:tc>
          <w:tcPr>
            <w:tcW w:w="2405" w:type="dxa"/>
            <w:tcBorders>
              <w:top w:val="nil"/>
              <w:right w:val="single" w:sz="8" w:space="0" w:color="auto"/>
            </w:tcBorders>
            <w:shd w:val="clear" w:color="auto" w:fill="auto"/>
            <w:noWrap/>
            <w:vAlign w:val="bottom"/>
            <w:hideMark/>
          </w:tcPr>
          <w:p w:rsidR="00BF6644" w:rsidRPr="00995F73" w:rsidRDefault="00BF6644" w:rsidP="00E92344">
            <w:pPr>
              <w:spacing w:after="0" w:line="240" w:lineRule="auto"/>
              <w:rPr>
                <w:rFonts w:ascii="Times New Roman" w:eastAsia="Times New Roman" w:hAnsi="Times New Roman" w:cs="Times New Roman"/>
                <w:color w:val="000000"/>
                <w:szCs w:val="24"/>
                <w:lang w:eastAsia="pt-BR"/>
              </w:rPr>
            </w:pPr>
            <w:r w:rsidRPr="00995F73">
              <w:rPr>
                <w:rFonts w:ascii="Times New Roman" w:eastAsia="Times New Roman" w:hAnsi="Times New Roman" w:cs="Times New Roman"/>
                <w:color w:val="000000"/>
                <w:szCs w:val="24"/>
                <w:lang w:eastAsia="pt-BR"/>
              </w:rPr>
              <w:t>E</w:t>
            </w:r>
          </w:p>
        </w:tc>
        <w:tc>
          <w:tcPr>
            <w:tcW w:w="1288" w:type="dxa"/>
            <w:tcBorders>
              <w:top w:val="nil"/>
              <w:left w:val="nil"/>
            </w:tcBorders>
            <w:shd w:val="clear" w:color="auto" w:fill="auto"/>
            <w:noWrap/>
            <w:vAlign w:val="center"/>
            <w:hideMark/>
          </w:tcPr>
          <w:p w:rsidR="00BF6644" w:rsidRPr="00995F73" w:rsidRDefault="00BF6644" w:rsidP="00E92344">
            <w:pPr>
              <w:spacing w:after="0" w:line="240" w:lineRule="auto"/>
              <w:jc w:val="center"/>
              <w:rPr>
                <w:rFonts w:ascii="Times New Roman" w:eastAsia="Times New Roman" w:hAnsi="Times New Roman" w:cs="Times New Roman"/>
                <w:color w:val="000000"/>
                <w:szCs w:val="24"/>
                <w:lang w:eastAsia="pt-BR"/>
              </w:rPr>
            </w:pPr>
            <w:r w:rsidRPr="00995F73">
              <w:rPr>
                <w:rFonts w:ascii="Times New Roman" w:eastAsia="Times New Roman" w:hAnsi="Times New Roman" w:cs="Times New Roman"/>
                <w:color w:val="000000"/>
                <w:szCs w:val="24"/>
                <w:lang w:eastAsia="pt-BR"/>
              </w:rPr>
              <w:t>-2,86</w:t>
            </w:r>
          </w:p>
        </w:tc>
        <w:tc>
          <w:tcPr>
            <w:tcW w:w="1202" w:type="dxa"/>
            <w:tcBorders>
              <w:top w:val="nil"/>
            </w:tcBorders>
            <w:shd w:val="clear" w:color="auto" w:fill="auto"/>
            <w:noWrap/>
            <w:vAlign w:val="center"/>
            <w:hideMark/>
          </w:tcPr>
          <w:p w:rsidR="00BF6644" w:rsidRPr="00995F73" w:rsidRDefault="00BF6644" w:rsidP="00E92344">
            <w:pPr>
              <w:spacing w:after="0" w:line="240" w:lineRule="auto"/>
              <w:jc w:val="center"/>
              <w:rPr>
                <w:rFonts w:ascii="Times New Roman" w:eastAsia="Times New Roman" w:hAnsi="Times New Roman" w:cs="Times New Roman"/>
                <w:color w:val="000000"/>
                <w:szCs w:val="24"/>
                <w:lang w:eastAsia="pt-BR"/>
              </w:rPr>
            </w:pPr>
            <w:r w:rsidRPr="00995F73">
              <w:rPr>
                <w:rFonts w:ascii="Times New Roman" w:eastAsia="Times New Roman" w:hAnsi="Times New Roman" w:cs="Times New Roman"/>
                <w:color w:val="000000"/>
                <w:szCs w:val="24"/>
                <w:lang w:eastAsia="pt-BR"/>
              </w:rPr>
              <w:t>-2,52</w:t>
            </w:r>
          </w:p>
        </w:tc>
        <w:tc>
          <w:tcPr>
            <w:tcW w:w="1030" w:type="dxa"/>
            <w:tcBorders>
              <w:top w:val="nil"/>
              <w:right w:val="single" w:sz="8" w:space="0" w:color="auto"/>
            </w:tcBorders>
            <w:shd w:val="clear" w:color="auto" w:fill="auto"/>
            <w:noWrap/>
            <w:vAlign w:val="center"/>
            <w:hideMark/>
          </w:tcPr>
          <w:p w:rsidR="00BF6644" w:rsidRPr="00995F73" w:rsidRDefault="00BF6644" w:rsidP="00E92344">
            <w:pPr>
              <w:spacing w:after="0" w:line="240" w:lineRule="auto"/>
              <w:jc w:val="center"/>
              <w:rPr>
                <w:rFonts w:ascii="Times New Roman" w:eastAsia="Times New Roman" w:hAnsi="Times New Roman" w:cs="Times New Roman"/>
                <w:color w:val="000000"/>
                <w:szCs w:val="24"/>
                <w:lang w:eastAsia="pt-BR"/>
              </w:rPr>
            </w:pPr>
            <w:r w:rsidRPr="00995F73">
              <w:rPr>
                <w:rFonts w:ascii="Times New Roman" w:eastAsia="Times New Roman" w:hAnsi="Times New Roman" w:cs="Times New Roman"/>
                <w:color w:val="000000"/>
                <w:szCs w:val="24"/>
                <w:lang w:eastAsia="pt-BR"/>
              </w:rPr>
              <w:t>-2,73</w:t>
            </w:r>
          </w:p>
        </w:tc>
        <w:tc>
          <w:tcPr>
            <w:tcW w:w="1029" w:type="dxa"/>
            <w:tcBorders>
              <w:top w:val="nil"/>
              <w:left w:val="nil"/>
            </w:tcBorders>
            <w:shd w:val="clear" w:color="auto" w:fill="auto"/>
            <w:noWrap/>
            <w:vAlign w:val="center"/>
            <w:hideMark/>
          </w:tcPr>
          <w:p w:rsidR="00BF6644" w:rsidRPr="00995F73" w:rsidRDefault="00BF6644" w:rsidP="00E92344">
            <w:pPr>
              <w:spacing w:after="0" w:line="240" w:lineRule="auto"/>
              <w:jc w:val="center"/>
              <w:rPr>
                <w:rFonts w:ascii="Times New Roman" w:eastAsia="Times New Roman" w:hAnsi="Times New Roman" w:cs="Times New Roman"/>
                <w:color w:val="000000"/>
                <w:szCs w:val="24"/>
                <w:lang w:eastAsia="pt-BR"/>
              </w:rPr>
            </w:pPr>
            <w:r w:rsidRPr="00995F73">
              <w:rPr>
                <w:rFonts w:ascii="Times New Roman" w:eastAsia="Times New Roman" w:hAnsi="Times New Roman" w:cs="Times New Roman"/>
                <w:color w:val="000000"/>
                <w:szCs w:val="24"/>
                <w:lang w:eastAsia="pt-BR"/>
              </w:rPr>
              <w:t>-3,37</w:t>
            </w:r>
          </w:p>
        </w:tc>
        <w:tc>
          <w:tcPr>
            <w:tcW w:w="1030" w:type="dxa"/>
            <w:tcBorders>
              <w:top w:val="nil"/>
            </w:tcBorders>
            <w:shd w:val="clear" w:color="auto" w:fill="auto"/>
            <w:noWrap/>
            <w:vAlign w:val="center"/>
            <w:hideMark/>
          </w:tcPr>
          <w:p w:rsidR="00BF6644" w:rsidRPr="00995F73" w:rsidRDefault="00BF6644" w:rsidP="00E92344">
            <w:pPr>
              <w:spacing w:after="0" w:line="240" w:lineRule="auto"/>
              <w:jc w:val="center"/>
              <w:rPr>
                <w:rFonts w:ascii="Times New Roman" w:eastAsia="Times New Roman" w:hAnsi="Times New Roman" w:cs="Times New Roman"/>
                <w:color w:val="000000"/>
                <w:szCs w:val="24"/>
                <w:lang w:eastAsia="pt-BR"/>
              </w:rPr>
            </w:pPr>
            <w:r w:rsidRPr="00995F73">
              <w:rPr>
                <w:rFonts w:ascii="Times New Roman" w:eastAsia="Times New Roman" w:hAnsi="Times New Roman" w:cs="Times New Roman"/>
                <w:color w:val="000000"/>
                <w:szCs w:val="24"/>
                <w:lang w:eastAsia="pt-BR"/>
              </w:rPr>
              <w:t>-2,87</w:t>
            </w:r>
          </w:p>
        </w:tc>
        <w:tc>
          <w:tcPr>
            <w:tcW w:w="1032" w:type="dxa"/>
            <w:tcBorders>
              <w:top w:val="nil"/>
            </w:tcBorders>
            <w:shd w:val="clear" w:color="auto" w:fill="auto"/>
            <w:noWrap/>
            <w:vAlign w:val="center"/>
            <w:hideMark/>
          </w:tcPr>
          <w:p w:rsidR="00BF6644" w:rsidRPr="00995F73" w:rsidRDefault="00BF6644" w:rsidP="00E92344">
            <w:pPr>
              <w:spacing w:after="0" w:line="240" w:lineRule="auto"/>
              <w:jc w:val="center"/>
              <w:rPr>
                <w:rFonts w:ascii="Times New Roman" w:eastAsia="Times New Roman" w:hAnsi="Times New Roman" w:cs="Times New Roman"/>
                <w:color w:val="000000"/>
                <w:szCs w:val="24"/>
                <w:lang w:eastAsia="pt-BR"/>
              </w:rPr>
            </w:pPr>
            <w:r w:rsidRPr="00995F73">
              <w:rPr>
                <w:rFonts w:ascii="Times New Roman" w:eastAsia="Times New Roman" w:hAnsi="Times New Roman" w:cs="Times New Roman"/>
                <w:color w:val="000000"/>
                <w:szCs w:val="24"/>
                <w:lang w:eastAsia="pt-BR"/>
              </w:rPr>
              <w:t>-3,02</w:t>
            </w:r>
          </w:p>
        </w:tc>
      </w:tr>
      <w:tr w:rsidR="00BF6644" w:rsidRPr="00995F73" w:rsidTr="00D7128F">
        <w:trPr>
          <w:trHeight w:val="325"/>
        </w:trPr>
        <w:tc>
          <w:tcPr>
            <w:tcW w:w="2405" w:type="dxa"/>
            <w:tcBorders>
              <w:top w:val="nil"/>
              <w:right w:val="single" w:sz="8" w:space="0" w:color="auto"/>
            </w:tcBorders>
            <w:shd w:val="clear" w:color="auto" w:fill="auto"/>
            <w:noWrap/>
            <w:vAlign w:val="bottom"/>
            <w:hideMark/>
          </w:tcPr>
          <w:p w:rsidR="00BF6644" w:rsidRPr="00995F73" w:rsidRDefault="00BF6644" w:rsidP="00E92344">
            <w:pPr>
              <w:spacing w:after="0" w:line="240" w:lineRule="auto"/>
              <w:rPr>
                <w:rFonts w:ascii="Times New Roman" w:eastAsia="Times New Roman" w:hAnsi="Times New Roman" w:cs="Times New Roman"/>
                <w:color w:val="000000"/>
                <w:szCs w:val="24"/>
                <w:lang w:eastAsia="pt-BR"/>
              </w:rPr>
            </w:pPr>
            <w:r w:rsidRPr="00995F73">
              <w:rPr>
                <w:rFonts w:ascii="Times New Roman" w:eastAsia="Times New Roman" w:hAnsi="Times New Roman" w:cs="Times New Roman"/>
                <w:color w:val="000000"/>
                <w:szCs w:val="24"/>
                <w:lang w:eastAsia="pt-BR"/>
              </w:rPr>
              <w:t>PBB</w:t>
            </w:r>
          </w:p>
        </w:tc>
        <w:tc>
          <w:tcPr>
            <w:tcW w:w="1288" w:type="dxa"/>
            <w:tcBorders>
              <w:top w:val="nil"/>
              <w:left w:val="nil"/>
            </w:tcBorders>
            <w:shd w:val="clear" w:color="auto" w:fill="auto"/>
            <w:noWrap/>
            <w:vAlign w:val="center"/>
          </w:tcPr>
          <w:p w:rsidR="00BF6644" w:rsidRPr="00995F73" w:rsidRDefault="00BF6644" w:rsidP="00E92344">
            <w:pPr>
              <w:spacing w:after="0" w:line="240" w:lineRule="auto"/>
              <w:jc w:val="center"/>
              <w:rPr>
                <w:rFonts w:ascii="Times New Roman" w:eastAsia="Times New Roman" w:hAnsi="Times New Roman" w:cs="Times New Roman"/>
                <w:color w:val="000000"/>
                <w:szCs w:val="24"/>
                <w:lang w:eastAsia="pt-BR"/>
              </w:rPr>
            </w:pPr>
            <w:r w:rsidRPr="00995F73">
              <w:rPr>
                <w:rFonts w:ascii="Times New Roman" w:eastAsia="Times New Roman" w:hAnsi="Times New Roman" w:cs="Times New Roman"/>
                <w:color w:val="000000"/>
                <w:szCs w:val="24"/>
                <w:lang w:eastAsia="pt-BR"/>
              </w:rPr>
              <w:t>-2,89</w:t>
            </w:r>
          </w:p>
        </w:tc>
        <w:tc>
          <w:tcPr>
            <w:tcW w:w="1202" w:type="dxa"/>
            <w:tcBorders>
              <w:top w:val="nil"/>
            </w:tcBorders>
            <w:shd w:val="clear" w:color="auto" w:fill="auto"/>
            <w:noWrap/>
            <w:vAlign w:val="center"/>
          </w:tcPr>
          <w:p w:rsidR="00BF6644" w:rsidRPr="00995F73" w:rsidRDefault="00BF6644" w:rsidP="00E92344">
            <w:pPr>
              <w:spacing w:after="0" w:line="240" w:lineRule="auto"/>
              <w:jc w:val="center"/>
              <w:rPr>
                <w:rFonts w:ascii="Times New Roman" w:eastAsia="Times New Roman" w:hAnsi="Times New Roman" w:cs="Times New Roman"/>
                <w:color w:val="000000"/>
                <w:szCs w:val="24"/>
                <w:lang w:eastAsia="pt-BR"/>
              </w:rPr>
            </w:pPr>
            <w:r w:rsidRPr="00995F73">
              <w:rPr>
                <w:rFonts w:ascii="Times New Roman" w:eastAsia="Times New Roman" w:hAnsi="Times New Roman" w:cs="Times New Roman"/>
                <w:color w:val="000000"/>
                <w:szCs w:val="24"/>
                <w:lang w:eastAsia="pt-BR"/>
              </w:rPr>
              <w:t>-3,83</w:t>
            </w:r>
          </w:p>
        </w:tc>
        <w:tc>
          <w:tcPr>
            <w:tcW w:w="1030" w:type="dxa"/>
            <w:tcBorders>
              <w:top w:val="nil"/>
              <w:right w:val="single" w:sz="8" w:space="0" w:color="auto"/>
            </w:tcBorders>
            <w:shd w:val="clear" w:color="auto" w:fill="auto"/>
            <w:noWrap/>
            <w:vAlign w:val="center"/>
          </w:tcPr>
          <w:p w:rsidR="00BF6644" w:rsidRPr="00995F73" w:rsidRDefault="00BF6644" w:rsidP="00E92344">
            <w:pPr>
              <w:spacing w:after="0" w:line="240" w:lineRule="auto"/>
              <w:jc w:val="center"/>
              <w:rPr>
                <w:rFonts w:ascii="Times New Roman" w:eastAsia="Times New Roman" w:hAnsi="Times New Roman" w:cs="Times New Roman"/>
                <w:color w:val="000000"/>
                <w:szCs w:val="24"/>
                <w:lang w:eastAsia="pt-BR"/>
              </w:rPr>
            </w:pPr>
            <w:r w:rsidRPr="00995F73">
              <w:rPr>
                <w:rFonts w:ascii="Times New Roman" w:eastAsia="Times New Roman" w:hAnsi="Times New Roman" w:cs="Times New Roman"/>
                <w:color w:val="000000"/>
                <w:szCs w:val="24"/>
                <w:lang w:eastAsia="pt-BR"/>
              </w:rPr>
              <w:t>-5,11</w:t>
            </w:r>
          </w:p>
        </w:tc>
        <w:tc>
          <w:tcPr>
            <w:tcW w:w="1029" w:type="dxa"/>
            <w:tcBorders>
              <w:top w:val="nil"/>
              <w:left w:val="nil"/>
            </w:tcBorders>
            <w:shd w:val="clear" w:color="auto" w:fill="auto"/>
            <w:noWrap/>
            <w:vAlign w:val="center"/>
          </w:tcPr>
          <w:p w:rsidR="00BF6644" w:rsidRPr="00995F73" w:rsidRDefault="00BF6644" w:rsidP="00E92344">
            <w:pPr>
              <w:spacing w:after="0" w:line="240" w:lineRule="auto"/>
              <w:jc w:val="center"/>
              <w:rPr>
                <w:rFonts w:ascii="Times New Roman" w:eastAsia="Times New Roman" w:hAnsi="Times New Roman" w:cs="Times New Roman"/>
                <w:color w:val="000000"/>
                <w:szCs w:val="24"/>
                <w:lang w:eastAsia="pt-BR"/>
              </w:rPr>
            </w:pPr>
            <w:r w:rsidRPr="00995F73">
              <w:rPr>
                <w:rFonts w:ascii="Times New Roman" w:eastAsia="Times New Roman" w:hAnsi="Times New Roman" w:cs="Times New Roman"/>
                <w:color w:val="000000"/>
                <w:szCs w:val="24"/>
                <w:lang w:eastAsia="pt-BR"/>
              </w:rPr>
              <w:t>--</w:t>
            </w:r>
          </w:p>
        </w:tc>
        <w:tc>
          <w:tcPr>
            <w:tcW w:w="1030" w:type="dxa"/>
            <w:tcBorders>
              <w:top w:val="nil"/>
            </w:tcBorders>
            <w:shd w:val="clear" w:color="auto" w:fill="auto"/>
            <w:noWrap/>
            <w:vAlign w:val="center"/>
          </w:tcPr>
          <w:p w:rsidR="00BF6644" w:rsidRPr="00995F73" w:rsidRDefault="00BF6644" w:rsidP="00E92344">
            <w:pPr>
              <w:spacing w:after="0" w:line="240" w:lineRule="auto"/>
              <w:jc w:val="center"/>
              <w:rPr>
                <w:rFonts w:ascii="Times New Roman" w:eastAsia="Times New Roman" w:hAnsi="Times New Roman" w:cs="Times New Roman"/>
                <w:color w:val="000000"/>
                <w:szCs w:val="24"/>
                <w:lang w:eastAsia="pt-BR"/>
              </w:rPr>
            </w:pPr>
            <w:r w:rsidRPr="00995F73">
              <w:rPr>
                <w:rFonts w:ascii="Times New Roman" w:eastAsia="Times New Roman" w:hAnsi="Times New Roman" w:cs="Times New Roman"/>
                <w:color w:val="000000"/>
                <w:szCs w:val="24"/>
                <w:lang w:eastAsia="pt-BR"/>
              </w:rPr>
              <w:t>-4,15</w:t>
            </w:r>
          </w:p>
        </w:tc>
        <w:tc>
          <w:tcPr>
            <w:tcW w:w="1032" w:type="dxa"/>
            <w:tcBorders>
              <w:top w:val="nil"/>
            </w:tcBorders>
            <w:shd w:val="clear" w:color="auto" w:fill="auto"/>
            <w:noWrap/>
            <w:vAlign w:val="center"/>
          </w:tcPr>
          <w:p w:rsidR="00BF6644" w:rsidRPr="00995F73" w:rsidRDefault="00BF6644" w:rsidP="00E92344">
            <w:pPr>
              <w:spacing w:after="0" w:line="240" w:lineRule="auto"/>
              <w:jc w:val="center"/>
              <w:rPr>
                <w:rFonts w:ascii="Times New Roman" w:eastAsia="Times New Roman" w:hAnsi="Times New Roman" w:cs="Times New Roman"/>
                <w:color w:val="000000"/>
                <w:szCs w:val="24"/>
                <w:lang w:eastAsia="pt-BR"/>
              </w:rPr>
            </w:pPr>
            <w:r w:rsidRPr="00995F73">
              <w:rPr>
                <w:rFonts w:ascii="Times New Roman" w:eastAsia="Times New Roman" w:hAnsi="Times New Roman" w:cs="Times New Roman"/>
                <w:color w:val="000000"/>
                <w:szCs w:val="24"/>
                <w:lang w:eastAsia="pt-BR"/>
              </w:rPr>
              <w:t>-4,53</w:t>
            </w:r>
          </w:p>
        </w:tc>
      </w:tr>
      <w:tr w:rsidR="00BF6644" w:rsidRPr="00995F73" w:rsidTr="00D7128F">
        <w:trPr>
          <w:trHeight w:val="104"/>
        </w:trPr>
        <w:tc>
          <w:tcPr>
            <w:tcW w:w="2405" w:type="dxa"/>
            <w:tcBorders>
              <w:bottom w:val="single" w:sz="8" w:space="0" w:color="auto"/>
              <w:right w:val="single" w:sz="8" w:space="0" w:color="auto"/>
            </w:tcBorders>
            <w:shd w:val="clear" w:color="auto" w:fill="auto"/>
            <w:noWrap/>
            <w:vAlign w:val="bottom"/>
            <w:hideMark/>
          </w:tcPr>
          <w:p w:rsidR="00BF6644" w:rsidRPr="00995F73" w:rsidRDefault="00BF6644" w:rsidP="00E92344">
            <w:pPr>
              <w:spacing w:after="0" w:line="240" w:lineRule="auto"/>
              <w:rPr>
                <w:rFonts w:ascii="Times New Roman" w:eastAsia="Times New Roman" w:hAnsi="Times New Roman" w:cs="Times New Roman"/>
                <w:color w:val="000000"/>
                <w:szCs w:val="24"/>
                <w:lang w:eastAsia="pt-BR"/>
              </w:rPr>
            </w:pPr>
            <w:r w:rsidRPr="00995F73">
              <w:rPr>
                <w:rFonts w:ascii="Times New Roman" w:eastAsia="Times New Roman" w:hAnsi="Times New Roman" w:cs="Times New Roman"/>
                <w:color w:val="000000"/>
                <w:szCs w:val="24"/>
                <w:lang w:eastAsia="pt-BR"/>
              </w:rPr>
              <w:t>Valores Críticos*</w:t>
            </w:r>
          </w:p>
        </w:tc>
        <w:tc>
          <w:tcPr>
            <w:tcW w:w="1288" w:type="dxa"/>
            <w:tcBorders>
              <w:left w:val="nil"/>
              <w:bottom w:val="single" w:sz="8" w:space="0" w:color="auto"/>
            </w:tcBorders>
            <w:shd w:val="clear" w:color="auto" w:fill="auto"/>
            <w:noWrap/>
            <w:vAlign w:val="center"/>
            <w:hideMark/>
          </w:tcPr>
          <w:p w:rsidR="00BF6644" w:rsidRPr="00995F73" w:rsidRDefault="00BF6644" w:rsidP="00E92344">
            <w:pPr>
              <w:spacing w:after="0" w:line="240" w:lineRule="auto"/>
              <w:jc w:val="center"/>
              <w:rPr>
                <w:rFonts w:ascii="Times New Roman" w:eastAsia="Times New Roman" w:hAnsi="Times New Roman" w:cs="Times New Roman"/>
                <w:color w:val="000000"/>
                <w:szCs w:val="24"/>
                <w:lang w:eastAsia="pt-BR"/>
              </w:rPr>
            </w:pPr>
            <w:r w:rsidRPr="00995F73">
              <w:rPr>
                <w:rFonts w:ascii="Times New Roman" w:eastAsia="Times New Roman" w:hAnsi="Times New Roman" w:cs="Times New Roman"/>
                <w:color w:val="000000"/>
                <w:szCs w:val="24"/>
                <w:lang w:eastAsia="pt-BR"/>
              </w:rPr>
              <w:t>-5,23</w:t>
            </w:r>
          </w:p>
        </w:tc>
        <w:tc>
          <w:tcPr>
            <w:tcW w:w="1202" w:type="dxa"/>
            <w:tcBorders>
              <w:bottom w:val="single" w:sz="8" w:space="0" w:color="auto"/>
            </w:tcBorders>
            <w:shd w:val="clear" w:color="auto" w:fill="auto"/>
            <w:noWrap/>
            <w:vAlign w:val="center"/>
            <w:hideMark/>
          </w:tcPr>
          <w:p w:rsidR="00BF6644" w:rsidRPr="00995F73" w:rsidRDefault="00BF6644" w:rsidP="00E92344">
            <w:pPr>
              <w:spacing w:after="0" w:line="240" w:lineRule="auto"/>
              <w:jc w:val="center"/>
              <w:rPr>
                <w:rFonts w:ascii="Times New Roman" w:eastAsia="Times New Roman" w:hAnsi="Times New Roman" w:cs="Times New Roman"/>
                <w:color w:val="000000"/>
                <w:szCs w:val="24"/>
                <w:lang w:eastAsia="pt-BR"/>
              </w:rPr>
            </w:pPr>
            <w:r w:rsidRPr="00995F73">
              <w:rPr>
                <w:rFonts w:ascii="Times New Roman" w:eastAsia="Times New Roman" w:hAnsi="Times New Roman" w:cs="Times New Roman"/>
                <w:color w:val="000000"/>
                <w:szCs w:val="24"/>
                <w:lang w:eastAsia="pt-BR"/>
              </w:rPr>
              <w:t>-4,83</w:t>
            </w:r>
          </w:p>
        </w:tc>
        <w:tc>
          <w:tcPr>
            <w:tcW w:w="1030" w:type="dxa"/>
            <w:tcBorders>
              <w:bottom w:val="single" w:sz="8" w:space="0" w:color="auto"/>
              <w:right w:val="single" w:sz="8" w:space="0" w:color="auto"/>
            </w:tcBorders>
            <w:shd w:val="clear" w:color="auto" w:fill="auto"/>
            <w:noWrap/>
            <w:vAlign w:val="center"/>
            <w:hideMark/>
          </w:tcPr>
          <w:p w:rsidR="00BF6644" w:rsidRPr="00995F73" w:rsidRDefault="00BF6644" w:rsidP="00E92344">
            <w:pPr>
              <w:spacing w:after="0" w:line="240" w:lineRule="auto"/>
              <w:jc w:val="center"/>
              <w:rPr>
                <w:rFonts w:ascii="Times New Roman" w:eastAsia="Times New Roman" w:hAnsi="Times New Roman" w:cs="Times New Roman"/>
                <w:color w:val="000000"/>
                <w:szCs w:val="24"/>
                <w:lang w:eastAsia="pt-BR"/>
              </w:rPr>
            </w:pPr>
            <w:r w:rsidRPr="00995F73">
              <w:rPr>
                <w:rFonts w:ascii="Times New Roman" w:eastAsia="Times New Roman" w:hAnsi="Times New Roman" w:cs="Times New Roman"/>
                <w:color w:val="000000"/>
                <w:szCs w:val="24"/>
                <w:lang w:eastAsia="pt-BR"/>
              </w:rPr>
              <w:t>-5,59</w:t>
            </w:r>
          </w:p>
        </w:tc>
        <w:tc>
          <w:tcPr>
            <w:tcW w:w="1029" w:type="dxa"/>
            <w:tcBorders>
              <w:left w:val="nil"/>
              <w:bottom w:val="single" w:sz="8" w:space="0" w:color="auto"/>
            </w:tcBorders>
            <w:shd w:val="clear" w:color="auto" w:fill="auto"/>
            <w:noWrap/>
            <w:vAlign w:val="center"/>
            <w:hideMark/>
          </w:tcPr>
          <w:p w:rsidR="00BF6644" w:rsidRPr="00995F73" w:rsidRDefault="00BF6644" w:rsidP="00E92344">
            <w:pPr>
              <w:spacing w:after="0" w:line="240" w:lineRule="auto"/>
              <w:jc w:val="center"/>
              <w:rPr>
                <w:rFonts w:ascii="Times New Roman" w:eastAsia="Times New Roman" w:hAnsi="Times New Roman" w:cs="Times New Roman"/>
                <w:color w:val="000000"/>
                <w:szCs w:val="24"/>
                <w:lang w:eastAsia="pt-BR"/>
              </w:rPr>
            </w:pPr>
            <w:r w:rsidRPr="00995F73">
              <w:rPr>
                <w:rFonts w:ascii="Times New Roman" w:eastAsia="Times New Roman" w:hAnsi="Times New Roman" w:cs="Times New Roman"/>
                <w:color w:val="000000"/>
                <w:szCs w:val="24"/>
                <w:lang w:eastAsia="pt-BR"/>
              </w:rPr>
              <w:t>-4,93</w:t>
            </w:r>
          </w:p>
        </w:tc>
        <w:tc>
          <w:tcPr>
            <w:tcW w:w="1030" w:type="dxa"/>
            <w:tcBorders>
              <w:bottom w:val="single" w:sz="8" w:space="0" w:color="auto"/>
            </w:tcBorders>
            <w:shd w:val="clear" w:color="auto" w:fill="auto"/>
            <w:noWrap/>
            <w:vAlign w:val="center"/>
            <w:hideMark/>
          </w:tcPr>
          <w:p w:rsidR="00BF6644" w:rsidRPr="00995F73" w:rsidRDefault="00BF6644" w:rsidP="00E92344">
            <w:pPr>
              <w:spacing w:after="0" w:line="240" w:lineRule="auto"/>
              <w:jc w:val="center"/>
              <w:rPr>
                <w:rFonts w:ascii="Times New Roman" w:eastAsia="Times New Roman" w:hAnsi="Times New Roman" w:cs="Times New Roman"/>
                <w:color w:val="000000"/>
                <w:szCs w:val="24"/>
                <w:lang w:eastAsia="pt-BR"/>
              </w:rPr>
            </w:pPr>
            <w:r w:rsidRPr="00995F73">
              <w:rPr>
                <w:rFonts w:ascii="Times New Roman" w:eastAsia="Times New Roman" w:hAnsi="Times New Roman" w:cs="Times New Roman"/>
                <w:color w:val="000000"/>
                <w:szCs w:val="24"/>
                <w:lang w:eastAsia="pt-BR"/>
              </w:rPr>
              <w:t>-4,42</w:t>
            </w:r>
          </w:p>
        </w:tc>
        <w:tc>
          <w:tcPr>
            <w:tcW w:w="1032" w:type="dxa"/>
            <w:tcBorders>
              <w:bottom w:val="single" w:sz="8" w:space="0" w:color="auto"/>
            </w:tcBorders>
            <w:shd w:val="clear" w:color="auto" w:fill="auto"/>
            <w:noWrap/>
            <w:vAlign w:val="center"/>
            <w:hideMark/>
          </w:tcPr>
          <w:p w:rsidR="00BF6644" w:rsidRPr="00995F73" w:rsidRDefault="00BF6644" w:rsidP="00E92344">
            <w:pPr>
              <w:spacing w:after="0" w:line="240" w:lineRule="auto"/>
              <w:jc w:val="center"/>
              <w:rPr>
                <w:rFonts w:ascii="Times New Roman" w:eastAsia="Times New Roman" w:hAnsi="Times New Roman" w:cs="Times New Roman"/>
                <w:color w:val="000000"/>
                <w:szCs w:val="24"/>
                <w:lang w:eastAsia="pt-BR"/>
              </w:rPr>
            </w:pPr>
            <w:r w:rsidRPr="00995F73">
              <w:rPr>
                <w:rFonts w:ascii="Times New Roman" w:eastAsia="Times New Roman" w:hAnsi="Times New Roman" w:cs="Times New Roman"/>
                <w:color w:val="000000"/>
                <w:szCs w:val="24"/>
                <w:lang w:eastAsia="pt-BR"/>
              </w:rPr>
              <w:t>-5,08</w:t>
            </w:r>
          </w:p>
        </w:tc>
      </w:tr>
    </w:tbl>
    <w:p w:rsidR="00F447F4" w:rsidRPr="00995F73" w:rsidRDefault="00F447F4" w:rsidP="00E92344">
      <w:pPr>
        <w:spacing w:after="0" w:line="240" w:lineRule="auto"/>
        <w:ind w:left="142"/>
        <w:rPr>
          <w:rFonts w:ascii="Times New Roman" w:hAnsi="Times New Roman" w:cs="Times New Roman"/>
          <w:sz w:val="20"/>
          <w:szCs w:val="24"/>
        </w:rPr>
      </w:pPr>
      <w:r w:rsidRPr="00995F73">
        <w:rPr>
          <w:rFonts w:ascii="Times New Roman" w:hAnsi="Times New Roman" w:cs="Times New Roman"/>
          <w:sz w:val="20"/>
          <w:szCs w:val="24"/>
        </w:rPr>
        <w:t xml:space="preserve">*Valores críticos ao nível de 5% </w:t>
      </w:r>
    </w:p>
    <w:p w:rsidR="00FD5769" w:rsidRPr="00995F73" w:rsidRDefault="00FD5769" w:rsidP="00E92344">
      <w:pPr>
        <w:spacing w:after="0" w:line="240" w:lineRule="auto"/>
        <w:ind w:left="142"/>
        <w:rPr>
          <w:rFonts w:ascii="Times New Roman" w:hAnsi="Times New Roman" w:cs="Times New Roman"/>
          <w:sz w:val="20"/>
          <w:szCs w:val="24"/>
        </w:rPr>
      </w:pPr>
      <w:r w:rsidRPr="00995F73">
        <w:rPr>
          <w:rFonts w:ascii="Times New Roman" w:hAnsi="Times New Roman" w:cs="Times New Roman"/>
          <w:sz w:val="20"/>
          <w:szCs w:val="24"/>
        </w:rPr>
        <w:t>Fonte: Elaborado pela própria autora. Nota: Variáveis em logaritmo e dessazonalizadas.</w:t>
      </w:r>
    </w:p>
    <w:p w:rsidR="00BF6644" w:rsidRDefault="00BF6644" w:rsidP="00E92344">
      <w:pPr>
        <w:pStyle w:val="Legenda"/>
        <w:spacing w:after="0"/>
        <w:jc w:val="center"/>
        <w:rPr>
          <w:rFonts w:ascii="Times New Roman" w:hAnsi="Times New Roman" w:cs="Times New Roman"/>
          <w:color w:val="auto"/>
          <w:sz w:val="24"/>
          <w:szCs w:val="24"/>
        </w:rPr>
      </w:pPr>
      <w:bookmarkStart w:id="5" w:name="_Toc437969959"/>
    </w:p>
    <w:p w:rsidR="00FD5769" w:rsidRPr="00995F73" w:rsidRDefault="00FD5769" w:rsidP="00E92344">
      <w:pPr>
        <w:pStyle w:val="Legenda"/>
        <w:spacing w:after="0"/>
        <w:jc w:val="center"/>
        <w:rPr>
          <w:rFonts w:ascii="Times New Roman" w:hAnsi="Times New Roman" w:cs="Times New Roman"/>
          <w:color w:val="auto"/>
          <w:sz w:val="24"/>
          <w:szCs w:val="24"/>
        </w:rPr>
      </w:pPr>
      <w:r w:rsidRPr="00995F73">
        <w:rPr>
          <w:rFonts w:ascii="Times New Roman" w:hAnsi="Times New Roman" w:cs="Times New Roman"/>
          <w:color w:val="auto"/>
          <w:sz w:val="24"/>
          <w:szCs w:val="24"/>
        </w:rPr>
        <w:t xml:space="preserve">Tabela </w:t>
      </w:r>
      <w:r w:rsidRPr="00995F73">
        <w:rPr>
          <w:rFonts w:ascii="Times New Roman" w:hAnsi="Times New Roman" w:cs="Times New Roman"/>
          <w:color w:val="auto"/>
          <w:sz w:val="24"/>
          <w:szCs w:val="24"/>
        </w:rPr>
        <w:fldChar w:fldCharType="begin"/>
      </w:r>
      <w:r w:rsidRPr="00995F73">
        <w:rPr>
          <w:rFonts w:ascii="Times New Roman" w:hAnsi="Times New Roman" w:cs="Times New Roman"/>
          <w:color w:val="auto"/>
          <w:sz w:val="24"/>
          <w:szCs w:val="24"/>
        </w:rPr>
        <w:instrText xml:space="preserve"> SEQ Tabela \* ARABIC </w:instrText>
      </w:r>
      <w:r w:rsidRPr="00995F73">
        <w:rPr>
          <w:rFonts w:ascii="Times New Roman" w:hAnsi="Times New Roman" w:cs="Times New Roman"/>
          <w:color w:val="auto"/>
          <w:sz w:val="24"/>
          <w:szCs w:val="24"/>
        </w:rPr>
        <w:fldChar w:fldCharType="separate"/>
      </w:r>
      <w:r w:rsidR="00FA366B">
        <w:rPr>
          <w:rFonts w:ascii="Times New Roman" w:hAnsi="Times New Roman" w:cs="Times New Roman"/>
          <w:noProof/>
          <w:color w:val="auto"/>
          <w:sz w:val="24"/>
          <w:szCs w:val="24"/>
        </w:rPr>
        <w:t>4</w:t>
      </w:r>
      <w:r w:rsidRPr="00995F73">
        <w:rPr>
          <w:rFonts w:ascii="Times New Roman" w:hAnsi="Times New Roman" w:cs="Times New Roman"/>
          <w:color w:val="auto"/>
          <w:sz w:val="24"/>
          <w:szCs w:val="24"/>
        </w:rPr>
        <w:fldChar w:fldCharType="end"/>
      </w:r>
      <w:r w:rsidRPr="00995F73">
        <w:rPr>
          <w:rFonts w:ascii="Times New Roman" w:hAnsi="Times New Roman" w:cs="Times New Roman"/>
          <w:color w:val="auto"/>
          <w:sz w:val="24"/>
          <w:szCs w:val="24"/>
        </w:rPr>
        <w:t>: Teste Perron e Zivot-Andrews, em 1ª diferença</w:t>
      </w:r>
      <w:bookmarkEnd w:id="5"/>
    </w:p>
    <w:tbl>
      <w:tblPr>
        <w:tblpPr w:leftFromText="141" w:rightFromText="141" w:vertAnchor="text" w:horzAnchor="margin" w:tblpXSpec="center" w:tblpY="64"/>
        <w:tblW w:w="8773" w:type="dxa"/>
        <w:tblCellMar>
          <w:left w:w="70" w:type="dxa"/>
          <w:right w:w="70" w:type="dxa"/>
        </w:tblCellMar>
        <w:tblLook w:val="04A0" w:firstRow="1" w:lastRow="0" w:firstColumn="1" w:lastColumn="0" w:noHBand="0" w:noVBand="1"/>
      </w:tblPr>
      <w:tblGrid>
        <w:gridCol w:w="2340"/>
        <w:gridCol w:w="1252"/>
        <w:gridCol w:w="1169"/>
        <w:gridCol w:w="1004"/>
        <w:gridCol w:w="1002"/>
        <w:gridCol w:w="1003"/>
        <w:gridCol w:w="1003"/>
      </w:tblGrid>
      <w:tr w:rsidR="00BF6644" w:rsidRPr="00995F73" w:rsidTr="00BF6644">
        <w:trPr>
          <w:trHeight w:val="318"/>
        </w:trPr>
        <w:tc>
          <w:tcPr>
            <w:tcW w:w="2340" w:type="dxa"/>
            <w:vMerge w:val="restart"/>
            <w:tcBorders>
              <w:top w:val="single" w:sz="8" w:space="0" w:color="auto"/>
              <w:bottom w:val="single" w:sz="8" w:space="0" w:color="000000"/>
              <w:right w:val="single" w:sz="8" w:space="0" w:color="auto"/>
            </w:tcBorders>
            <w:shd w:val="clear" w:color="auto" w:fill="auto"/>
            <w:noWrap/>
            <w:vAlign w:val="center"/>
            <w:hideMark/>
          </w:tcPr>
          <w:p w:rsidR="00BF6644" w:rsidRPr="00995F73" w:rsidRDefault="00BF6644" w:rsidP="00E92344">
            <w:pPr>
              <w:spacing w:after="0" w:line="240" w:lineRule="auto"/>
              <w:jc w:val="center"/>
              <w:rPr>
                <w:rFonts w:ascii="Times New Roman" w:eastAsia="Times New Roman" w:hAnsi="Times New Roman" w:cs="Times New Roman"/>
                <w:b/>
                <w:color w:val="000000"/>
                <w:sz w:val="24"/>
                <w:szCs w:val="24"/>
                <w:lang w:eastAsia="pt-BR"/>
              </w:rPr>
            </w:pPr>
            <w:r w:rsidRPr="00995F73">
              <w:rPr>
                <w:rFonts w:ascii="Times New Roman" w:eastAsia="Times New Roman" w:hAnsi="Times New Roman" w:cs="Times New Roman"/>
                <w:b/>
                <w:color w:val="000000"/>
                <w:sz w:val="24"/>
                <w:szCs w:val="24"/>
                <w:lang w:eastAsia="pt-BR"/>
              </w:rPr>
              <w:t>Variáveis</w:t>
            </w:r>
          </w:p>
        </w:tc>
        <w:tc>
          <w:tcPr>
            <w:tcW w:w="3425" w:type="dxa"/>
            <w:gridSpan w:val="3"/>
            <w:tcBorders>
              <w:top w:val="single" w:sz="8" w:space="0" w:color="auto"/>
              <w:left w:val="nil"/>
              <w:bottom w:val="single" w:sz="8" w:space="0" w:color="auto"/>
              <w:right w:val="single" w:sz="8" w:space="0" w:color="000000"/>
            </w:tcBorders>
            <w:shd w:val="clear" w:color="auto" w:fill="auto"/>
            <w:noWrap/>
            <w:vAlign w:val="center"/>
            <w:hideMark/>
          </w:tcPr>
          <w:p w:rsidR="00BF6644" w:rsidRPr="00995F73" w:rsidRDefault="00BF6644" w:rsidP="00E92344">
            <w:pPr>
              <w:spacing w:after="0" w:line="240" w:lineRule="auto"/>
              <w:jc w:val="center"/>
              <w:rPr>
                <w:rFonts w:ascii="Times New Roman" w:eastAsia="Times New Roman" w:hAnsi="Times New Roman" w:cs="Times New Roman"/>
                <w:b/>
                <w:bCs/>
                <w:color w:val="000000"/>
                <w:sz w:val="24"/>
                <w:szCs w:val="24"/>
                <w:lang w:eastAsia="pt-BR"/>
              </w:rPr>
            </w:pPr>
            <w:r w:rsidRPr="00995F73">
              <w:rPr>
                <w:rFonts w:ascii="Times New Roman" w:eastAsia="Times New Roman" w:hAnsi="Times New Roman" w:cs="Times New Roman"/>
                <w:b/>
                <w:bCs/>
                <w:color w:val="000000"/>
                <w:sz w:val="24"/>
                <w:szCs w:val="24"/>
                <w:lang w:eastAsia="pt-BR"/>
              </w:rPr>
              <w:t>Perron</w:t>
            </w:r>
          </w:p>
        </w:tc>
        <w:tc>
          <w:tcPr>
            <w:tcW w:w="3008" w:type="dxa"/>
            <w:gridSpan w:val="3"/>
            <w:tcBorders>
              <w:top w:val="single" w:sz="8" w:space="0" w:color="auto"/>
              <w:left w:val="nil"/>
              <w:bottom w:val="single" w:sz="8" w:space="0" w:color="auto"/>
            </w:tcBorders>
            <w:shd w:val="clear" w:color="auto" w:fill="auto"/>
            <w:noWrap/>
            <w:vAlign w:val="center"/>
            <w:hideMark/>
          </w:tcPr>
          <w:p w:rsidR="00BF6644" w:rsidRPr="00995F73" w:rsidRDefault="00BF6644" w:rsidP="00E92344">
            <w:pPr>
              <w:spacing w:after="0" w:line="240" w:lineRule="auto"/>
              <w:jc w:val="center"/>
              <w:rPr>
                <w:rFonts w:ascii="Times New Roman" w:eastAsia="Times New Roman" w:hAnsi="Times New Roman" w:cs="Times New Roman"/>
                <w:b/>
                <w:bCs/>
                <w:color w:val="000000"/>
                <w:sz w:val="24"/>
                <w:szCs w:val="24"/>
                <w:lang w:eastAsia="pt-BR"/>
              </w:rPr>
            </w:pPr>
            <w:r w:rsidRPr="00995F73">
              <w:rPr>
                <w:rFonts w:ascii="Times New Roman" w:eastAsia="Times New Roman" w:hAnsi="Times New Roman" w:cs="Times New Roman"/>
                <w:b/>
                <w:bCs/>
                <w:color w:val="000000"/>
                <w:sz w:val="24"/>
                <w:szCs w:val="24"/>
                <w:lang w:eastAsia="pt-BR"/>
              </w:rPr>
              <w:t>Zivot-Andrews</w:t>
            </w:r>
          </w:p>
        </w:tc>
      </w:tr>
      <w:tr w:rsidR="00BF6644" w:rsidRPr="00995F73" w:rsidTr="00BF6644">
        <w:trPr>
          <w:trHeight w:val="318"/>
        </w:trPr>
        <w:tc>
          <w:tcPr>
            <w:tcW w:w="2340" w:type="dxa"/>
            <w:vMerge/>
            <w:tcBorders>
              <w:top w:val="single" w:sz="8" w:space="0" w:color="auto"/>
              <w:bottom w:val="single" w:sz="8" w:space="0" w:color="000000"/>
              <w:right w:val="single" w:sz="8" w:space="0" w:color="auto"/>
            </w:tcBorders>
            <w:vAlign w:val="center"/>
            <w:hideMark/>
          </w:tcPr>
          <w:p w:rsidR="00BF6644" w:rsidRPr="00995F73" w:rsidRDefault="00BF6644" w:rsidP="00E92344">
            <w:pPr>
              <w:spacing w:after="0" w:line="240" w:lineRule="auto"/>
              <w:jc w:val="center"/>
              <w:rPr>
                <w:rFonts w:ascii="Times New Roman" w:eastAsia="Times New Roman" w:hAnsi="Times New Roman" w:cs="Times New Roman"/>
                <w:b/>
                <w:color w:val="000000"/>
                <w:sz w:val="24"/>
                <w:szCs w:val="24"/>
                <w:lang w:eastAsia="pt-BR"/>
              </w:rPr>
            </w:pPr>
          </w:p>
        </w:tc>
        <w:tc>
          <w:tcPr>
            <w:tcW w:w="1252" w:type="dxa"/>
            <w:tcBorders>
              <w:top w:val="single" w:sz="8" w:space="0" w:color="auto"/>
              <w:left w:val="nil"/>
              <w:bottom w:val="single" w:sz="8" w:space="0" w:color="auto"/>
            </w:tcBorders>
            <w:shd w:val="clear" w:color="auto" w:fill="auto"/>
            <w:noWrap/>
            <w:vAlign w:val="center"/>
            <w:hideMark/>
          </w:tcPr>
          <w:p w:rsidR="00BF6644" w:rsidRPr="00995F73" w:rsidRDefault="00BF6644" w:rsidP="00E92344">
            <w:pPr>
              <w:spacing w:after="0" w:line="240" w:lineRule="auto"/>
              <w:jc w:val="center"/>
              <w:rPr>
                <w:rFonts w:ascii="Times New Roman" w:eastAsia="Times New Roman" w:hAnsi="Times New Roman" w:cs="Times New Roman"/>
                <w:b/>
                <w:bCs/>
                <w:color w:val="000000"/>
                <w:sz w:val="24"/>
                <w:szCs w:val="24"/>
                <w:lang w:eastAsia="pt-BR"/>
              </w:rPr>
            </w:pPr>
            <w:r w:rsidRPr="00995F73">
              <w:rPr>
                <w:rFonts w:ascii="Times New Roman" w:eastAsia="Times New Roman" w:hAnsi="Times New Roman" w:cs="Times New Roman"/>
                <w:b/>
                <w:bCs/>
                <w:color w:val="000000"/>
                <w:sz w:val="24"/>
                <w:szCs w:val="24"/>
                <w:lang w:eastAsia="pt-BR"/>
              </w:rPr>
              <w:t>τ(μ)</w:t>
            </w:r>
          </w:p>
        </w:tc>
        <w:tc>
          <w:tcPr>
            <w:tcW w:w="1169" w:type="dxa"/>
            <w:tcBorders>
              <w:top w:val="single" w:sz="8" w:space="0" w:color="auto"/>
              <w:bottom w:val="single" w:sz="8" w:space="0" w:color="auto"/>
            </w:tcBorders>
            <w:shd w:val="clear" w:color="auto" w:fill="auto"/>
            <w:noWrap/>
            <w:vAlign w:val="center"/>
            <w:hideMark/>
          </w:tcPr>
          <w:p w:rsidR="00BF6644" w:rsidRPr="00995F73" w:rsidRDefault="00BF6644" w:rsidP="00E92344">
            <w:pPr>
              <w:spacing w:after="0" w:line="240" w:lineRule="auto"/>
              <w:jc w:val="center"/>
              <w:rPr>
                <w:rFonts w:ascii="Times New Roman" w:eastAsia="Times New Roman" w:hAnsi="Times New Roman" w:cs="Times New Roman"/>
                <w:b/>
                <w:bCs/>
                <w:color w:val="000000"/>
                <w:sz w:val="24"/>
                <w:szCs w:val="24"/>
                <w:lang w:eastAsia="pt-BR"/>
              </w:rPr>
            </w:pPr>
            <w:r w:rsidRPr="00995F73">
              <w:rPr>
                <w:rFonts w:ascii="Times New Roman" w:eastAsia="Times New Roman" w:hAnsi="Times New Roman" w:cs="Times New Roman"/>
                <w:b/>
                <w:bCs/>
                <w:color w:val="000000"/>
                <w:sz w:val="24"/>
                <w:szCs w:val="24"/>
                <w:lang w:eastAsia="pt-BR"/>
              </w:rPr>
              <w:t>τ(t)</w:t>
            </w:r>
          </w:p>
        </w:tc>
        <w:tc>
          <w:tcPr>
            <w:tcW w:w="1004" w:type="dxa"/>
            <w:tcBorders>
              <w:top w:val="single" w:sz="8" w:space="0" w:color="auto"/>
              <w:bottom w:val="single" w:sz="8" w:space="0" w:color="auto"/>
              <w:right w:val="single" w:sz="8" w:space="0" w:color="auto"/>
            </w:tcBorders>
            <w:shd w:val="clear" w:color="auto" w:fill="auto"/>
            <w:noWrap/>
            <w:vAlign w:val="center"/>
            <w:hideMark/>
          </w:tcPr>
          <w:p w:rsidR="00BF6644" w:rsidRPr="00995F73" w:rsidRDefault="00BF6644" w:rsidP="00E92344">
            <w:pPr>
              <w:spacing w:after="0" w:line="240" w:lineRule="auto"/>
              <w:jc w:val="center"/>
              <w:rPr>
                <w:rFonts w:ascii="Times New Roman" w:eastAsia="Times New Roman" w:hAnsi="Times New Roman" w:cs="Times New Roman"/>
                <w:b/>
                <w:bCs/>
                <w:color w:val="000000"/>
                <w:sz w:val="24"/>
                <w:szCs w:val="24"/>
                <w:lang w:eastAsia="pt-BR"/>
              </w:rPr>
            </w:pPr>
            <w:r w:rsidRPr="00995F73">
              <w:rPr>
                <w:rFonts w:ascii="Times New Roman" w:eastAsia="Times New Roman" w:hAnsi="Times New Roman" w:cs="Times New Roman"/>
                <w:b/>
                <w:bCs/>
                <w:color w:val="000000"/>
                <w:sz w:val="24"/>
                <w:szCs w:val="24"/>
                <w:lang w:eastAsia="pt-BR"/>
              </w:rPr>
              <w:t>τ(b)</w:t>
            </w:r>
          </w:p>
        </w:tc>
        <w:tc>
          <w:tcPr>
            <w:tcW w:w="1002" w:type="dxa"/>
            <w:tcBorders>
              <w:top w:val="nil"/>
              <w:left w:val="nil"/>
              <w:bottom w:val="single" w:sz="8" w:space="0" w:color="auto"/>
            </w:tcBorders>
            <w:shd w:val="clear" w:color="auto" w:fill="auto"/>
            <w:noWrap/>
            <w:vAlign w:val="center"/>
            <w:hideMark/>
          </w:tcPr>
          <w:p w:rsidR="00BF6644" w:rsidRPr="00995F73" w:rsidRDefault="00BF6644" w:rsidP="00E92344">
            <w:pPr>
              <w:spacing w:after="0" w:line="240" w:lineRule="auto"/>
              <w:jc w:val="center"/>
              <w:rPr>
                <w:rFonts w:ascii="Times New Roman" w:eastAsia="Times New Roman" w:hAnsi="Times New Roman" w:cs="Times New Roman"/>
                <w:b/>
                <w:bCs/>
                <w:color w:val="000000"/>
                <w:sz w:val="24"/>
                <w:szCs w:val="24"/>
                <w:lang w:eastAsia="pt-BR"/>
              </w:rPr>
            </w:pPr>
            <w:r w:rsidRPr="00995F73">
              <w:rPr>
                <w:rFonts w:ascii="Times New Roman" w:eastAsia="Times New Roman" w:hAnsi="Times New Roman" w:cs="Times New Roman"/>
                <w:b/>
                <w:bCs/>
                <w:color w:val="000000"/>
                <w:sz w:val="24"/>
                <w:szCs w:val="24"/>
                <w:lang w:eastAsia="pt-BR"/>
              </w:rPr>
              <w:t>τ(μ)</w:t>
            </w:r>
          </w:p>
        </w:tc>
        <w:tc>
          <w:tcPr>
            <w:tcW w:w="1003" w:type="dxa"/>
            <w:tcBorders>
              <w:top w:val="nil"/>
              <w:bottom w:val="single" w:sz="8" w:space="0" w:color="auto"/>
            </w:tcBorders>
            <w:shd w:val="clear" w:color="auto" w:fill="auto"/>
            <w:noWrap/>
            <w:vAlign w:val="center"/>
            <w:hideMark/>
          </w:tcPr>
          <w:p w:rsidR="00BF6644" w:rsidRPr="00995F73" w:rsidRDefault="00BF6644" w:rsidP="00E92344">
            <w:pPr>
              <w:spacing w:after="0" w:line="240" w:lineRule="auto"/>
              <w:jc w:val="center"/>
              <w:rPr>
                <w:rFonts w:ascii="Times New Roman" w:eastAsia="Times New Roman" w:hAnsi="Times New Roman" w:cs="Times New Roman"/>
                <w:b/>
                <w:bCs/>
                <w:color w:val="000000"/>
                <w:sz w:val="24"/>
                <w:szCs w:val="24"/>
                <w:lang w:eastAsia="pt-BR"/>
              </w:rPr>
            </w:pPr>
            <w:r w:rsidRPr="00995F73">
              <w:rPr>
                <w:rFonts w:ascii="Times New Roman" w:eastAsia="Times New Roman" w:hAnsi="Times New Roman" w:cs="Times New Roman"/>
                <w:b/>
                <w:bCs/>
                <w:color w:val="000000"/>
                <w:sz w:val="24"/>
                <w:szCs w:val="24"/>
                <w:lang w:eastAsia="pt-BR"/>
              </w:rPr>
              <w:t>τ(t)</w:t>
            </w:r>
          </w:p>
        </w:tc>
        <w:tc>
          <w:tcPr>
            <w:tcW w:w="1003" w:type="dxa"/>
            <w:tcBorders>
              <w:top w:val="single" w:sz="8" w:space="0" w:color="auto"/>
              <w:bottom w:val="single" w:sz="8" w:space="0" w:color="auto"/>
            </w:tcBorders>
            <w:shd w:val="clear" w:color="auto" w:fill="auto"/>
            <w:noWrap/>
            <w:vAlign w:val="center"/>
            <w:hideMark/>
          </w:tcPr>
          <w:p w:rsidR="00BF6644" w:rsidRPr="00995F73" w:rsidRDefault="00BF6644" w:rsidP="00E92344">
            <w:pPr>
              <w:spacing w:after="0" w:line="240" w:lineRule="auto"/>
              <w:jc w:val="center"/>
              <w:rPr>
                <w:rFonts w:ascii="Times New Roman" w:eastAsia="Times New Roman" w:hAnsi="Times New Roman" w:cs="Times New Roman"/>
                <w:b/>
                <w:bCs/>
                <w:color w:val="000000"/>
                <w:sz w:val="24"/>
                <w:szCs w:val="24"/>
                <w:lang w:eastAsia="pt-BR"/>
              </w:rPr>
            </w:pPr>
            <w:r w:rsidRPr="00995F73">
              <w:rPr>
                <w:rFonts w:ascii="Times New Roman" w:eastAsia="Times New Roman" w:hAnsi="Times New Roman" w:cs="Times New Roman"/>
                <w:b/>
                <w:bCs/>
                <w:color w:val="000000"/>
                <w:sz w:val="24"/>
                <w:szCs w:val="24"/>
                <w:lang w:eastAsia="pt-BR"/>
              </w:rPr>
              <w:t>τ(b)</w:t>
            </w:r>
          </w:p>
        </w:tc>
      </w:tr>
      <w:tr w:rsidR="00BF6644" w:rsidRPr="00995F73" w:rsidTr="00BF6644">
        <w:trPr>
          <w:trHeight w:val="302"/>
        </w:trPr>
        <w:tc>
          <w:tcPr>
            <w:tcW w:w="2340" w:type="dxa"/>
            <w:tcBorders>
              <w:top w:val="nil"/>
              <w:right w:val="single" w:sz="8" w:space="0" w:color="auto"/>
            </w:tcBorders>
            <w:shd w:val="clear" w:color="auto" w:fill="auto"/>
            <w:noWrap/>
            <w:vAlign w:val="bottom"/>
            <w:hideMark/>
          </w:tcPr>
          <w:p w:rsidR="00BF6644" w:rsidRPr="00995F73" w:rsidRDefault="00BF6644" w:rsidP="00E92344">
            <w:pPr>
              <w:spacing w:after="0" w:line="240" w:lineRule="auto"/>
              <w:rPr>
                <w:rFonts w:ascii="Times New Roman" w:eastAsia="Times New Roman" w:hAnsi="Times New Roman" w:cs="Times New Roman"/>
                <w:sz w:val="24"/>
                <w:szCs w:val="24"/>
                <w:lang w:eastAsia="pt-BR"/>
              </w:rPr>
            </w:pPr>
            <w:r w:rsidRPr="00995F73">
              <w:rPr>
                <w:rFonts w:ascii="Times New Roman" w:eastAsia="Times New Roman" w:hAnsi="Times New Roman" w:cs="Times New Roman"/>
                <w:sz w:val="24"/>
                <w:szCs w:val="24"/>
                <w:lang w:eastAsia="pt-BR"/>
              </w:rPr>
              <w:t>SBC</w:t>
            </w:r>
          </w:p>
        </w:tc>
        <w:tc>
          <w:tcPr>
            <w:tcW w:w="1252" w:type="dxa"/>
            <w:tcBorders>
              <w:top w:val="nil"/>
              <w:left w:val="nil"/>
            </w:tcBorders>
            <w:shd w:val="clear" w:color="auto" w:fill="auto"/>
            <w:noWrap/>
            <w:vAlign w:val="center"/>
          </w:tcPr>
          <w:p w:rsidR="00BF6644" w:rsidRPr="00995F73" w:rsidRDefault="00BF664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-11,23</w:t>
            </w:r>
          </w:p>
        </w:tc>
        <w:tc>
          <w:tcPr>
            <w:tcW w:w="1169" w:type="dxa"/>
            <w:tcBorders>
              <w:top w:val="nil"/>
            </w:tcBorders>
            <w:shd w:val="clear" w:color="auto" w:fill="auto"/>
            <w:noWrap/>
            <w:vAlign w:val="center"/>
          </w:tcPr>
          <w:p w:rsidR="00BF6644" w:rsidRPr="00995F73" w:rsidRDefault="00BF664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-11,34</w:t>
            </w:r>
          </w:p>
        </w:tc>
        <w:tc>
          <w:tcPr>
            <w:tcW w:w="1004" w:type="dxa"/>
            <w:tcBorders>
              <w:top w:val="nil"/>
              <w:right w:val="single" w:sz="8" w:space="0" w:color="auto"/>
            </w:tcBorders>
            <w:shd w:val="clear" w:color="auto" w:fill="auto"/>
            <w:noWrap/>
            <w:vAlign w:val="center"/>
          </w:tcPr>
          <w:p w:rsidR="00BF6644" w:rsidRPr="00995F73" w:rsidRDefault="00BF664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-11,26</w:t>
            </w:r>
          </w:p>
        </w:tc>
        <w:tc>
          <w:tcPr>
            <w:tcW w:w="1002" w:type="dxa"/>
            <w:tcBorders>
              <w:top w:val="nil"/>
              <w:left w:val="nil"/>
            </w:tcBorders>
            <w:shd w:val="clear" w:color="auto" w:fill="auto"/>
            <w:noWrap/>
            <w:vAlign w:val="center"/>
          </w:tcPr>
          <w:p w:rsidR="00BF6644" w:rsidRPr="00995F73" w:rsidRDefault="00BF664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-9,44</w:t>
            </w:r>
          </w:p>
        </w:tc>
        <w:tc>
          <w:tcPr>
            <w:tcW w:w="1003" w:type="dxa"/>
            <w:tcBorders>
              <w:top w:val="nil"/>
            </w:tcBorders>
            <w:shd w:val="clear" w:color="auto" w:fill="auto"/>
            <w:noWrap/>
            <w:vAlign w:val="center"/>
          </w:tcPr>
          <w:p w:rsidR="00BF6644" w:rsidRPr="00995F73" w:rsidRDefault="00BF664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-9,20</w:t>
            </w:r>
          </w:p>
        </w:tc>
        <w:tc>
          <w:tcPr>
            <w:tcW w:w="1003" w:type="dxa"/>
            <w:tcBorders>
              <w:top w:val="nil"/>
            </w:tcBorders>
            <w:shd w:val="clear" w:color="auto" w:fill="auto"/>
            <w:noWrap/>
            <w:vAlign w:val="center"/>
          </w:tcPr>
          <w:p w:rsidR="00BF6644" w:rsidRPr="00995F73" w:rsidRDefault="00BF664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-9,69</w:t>
            </w:r>
          </w:p>
        </w:tc>
      </w:tr>
      <w:tr w:rsidR="00BF6644" w:rsidRPr="00995F73" w:rsidTr="00BF6644">
        <w:trPr>
          <w:trHeight w:val="302"/>
        </w:trPr>
        <w:tc>
          <w:tcPr>
            <w:tcW w:w="2340" w:type="dxa"/>
            <w:tcBorders>
              <w:top w:val="nil"/>
              <w:right w:val="single" w:sz="8" w:space="0" w:color="auto"/>
            </w:tcBorders>
            <w:shd w:val="clear" w:color="auto" w:fill="auto"/>
            <w:noWrap/>
            <w:vAlign w:val="bottom"/>
            <w:hideMark/>
          </w:tcPr>
          <w:p w:rsidR="00BF6644" w:rsidRPr="00995F73" w:rsidRDefault="00BF6644" w:rsidP="00E92344">
            <w:pPr>
              <w:spacing w:after="0" w:line="240" w:lineRule="auto"/>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E</w:t>
            </w:r>
          </w:p>
        </w:tc>
        <w:tc>
          <w:tcPr>
            <w:tcW w:w="1252" w:type="dxa"/>
            <w:tcBorders>
              <w:top w:val="nil"/>
              <w:left w:val="nil"/>
            </w:tcBorders>
            <w:shd w:val="clear" w:color="auto" w:fill="auto"/>
            <w:noWrap/>
            <w:vAlign w:val="center"/>
          </w:tcPr>
          <w:p w:rsidR="00BF6644" w:rsidRPr="00995F73" w:rsidRDefault="00BF664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-8,23</w:t>
            </w:r>
          </w:p>
        </w:tc>
        <w:tc>
          <w:tcPr>
            <w:tcW w:w="1169" w:type="dxa"/>
            <w:tcBorders>
              <w:top w:val="nil"/>
            </w:tcBorders>
            <w:shd w:val="clear" w:color="auto" w:fill="auto"/>
            <w:noWrap/>
            <w:vAlign w:val="center"/>
          </w:tcPr>
          <w:p w:rsidR="00BF6644" w:rsidRPr="00995F73" w:rsidRDefault="00BF664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-7,68</w:t>
            </w:r>
          </w:p>
        </w:tc>
        <w:tc>
          <w:tcPr>
            <w:tcW w:w="1004" w:type="dxa"/>
            <w:tcBorders>
              <w:top w:val="nil"/>
              <w:right w:val="single" w:sz="8" w:space="0" w:color="auto"/>
            </w:tcBorders>
            <w:shd w:val="clear" w:color="auto" w:fill="auto"/>
            <w:noWrap/>
            <w:vAlign w:val="center"/>
          </w:tcPr>
          <w:p w:rsidR="00BF6644" w:rsidRPr="00995F73" w:rsidRDefault="00BF664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-8,27</w:t>
            </w:r>
          </w:p>
        </w:tc>
        <w:tc>
          <w:tcPr>
            <w:tcW w:w="1002" w:type="dxa"/>
            <w:tcBorders>
              <w:top w:val="nil"/>
              <w:left w:val="nil"/>
            </w:tcBorders>
            <w:shd w:val="clear" w:color="auto" w:fill="auto"/>
            <w:noWrap/>
            <w:vAlign w:val="center"/>
          </w:tcPr>
          <w:p w:rsidR="00BF6644" w:rsidRPr="00995F73" w:rsidRDefault="00BF664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-8,06</w:t>
            </w:r>
          </w:p>
        </w:tc>
        <w:tc>
          <w:tcPr>
            <w:tcW w:w="1003" w:type="dxa"/>
            <w:tcBorders>
              <w:top w:val="nil"/>
            </w:tcBorders>
            <w:shd w:val="clear" w:color="auto" w:fill="auto"/>
            <w:noWrap/>
            <w:vAlign w:val="center"/>
          </w:tcPr>
          <w:p w:rsidR="00BF6644" w:rsidRPr="00995F73" w:rsidRDefault="00BF664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-7,52</w:t>
            </w:r>
          </w:p>
        </w:tc>
        <w:tc>
          <w:tcPr>
            <w:tcW w:w="1003" w:type="dxa"/>
            <w:tcBorders>
              <w:top w:val="nil"/>
            </w:tcBorders>
            <w:shd w:val="clear" w:color="auto" w:fill="auto"/>
            <w:noWrap/>
            <w:vAlign w:val="center"/>
          </w:tcPr>
          <w:p w:rsidR="00BF6644" w:rsidRPr="00995F73" w:rsidRDefault="00BF664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-8,04</w:t>
            </w:r>
          </w:p>
        </w:tc>
      </w:tr>
      <w:tr w:rsidR="00BF6644" w:rsidRPr="00995F73" w:rsidTr="00BF6644">
        <w:trPr>
          <w:trHeight w:val="302"/>
        </w:trPr>
        <w:tc>
          <w:tcPr>
            <w:tcW w:w="2340" w:type="dxa"/>
            <w:tcBorders>
              <w:top w:val="nil"/>
              <w:right w:val="single" w:sz="8" w:space="0" w:color="auto"/>
            </w:tcBorders>
            <w:shd w:val="clear" w:color="auto" w:fill="auto"/>
            <w:noWrap/>
            <w:vAlign w:val="bottom"/>
            <w:hideMark/>
          </w:tcPr>
          <w:p w:rsidR="00BF6644" w:rsidRPr="00995F73" w:rsidRDefault="00BF6644" w:rsidP="00E92344">
            <w:pPr>
              <w:spacing w:after="0" w:line="240" w:lineRule="auto"/>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PBB</w:t>
            </w:r>
          </w:p>
        </w:tc>
        <w:tc>
          <w:tcPr>
            <w:tcW w:w="1252" w:type="dxa"/>
            <w:tcBorders>
              <w:top w:val="nil"/>
              <w:left w:val="nil"/>
            </w:tcBorders>
            <w:shd w:val="clear" w:color="auto" w:fill="auto"/>
            <w:noWrap/>
            <w:vAlign w:val="center"/>
          </w:tcPr>
          <w:p w:rsidR="00BF6644" w:rsidRPr="00995F73" w:rsidRDefault="00BF664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-7,74</w:t>
            </w:r>
          </w:p>
        </w:tc>
        <w:tc>
          <w:tcPr>
            <w:tcW w:w="1169" w:type="dxa"/>
            <w:tcBorders>
              <w:top w:val="nil"/>
            </w:tcBorders>
            <w:shd w:val="clear" w:color="auto" w:fill="auto"/>
            <w:noWrap/>
            <w:vAlign w:val="center"/>
          </w:tcPr>
          <w:p w:rsidR="00BF6644" w:rsidRPr="00995F73" w:rsidRDefault="00BF664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-6,65</w:t>
            </w:r>
          </w:p>
        </w:tc>
        <w:tc>
          <w:tcPr>
            <w:tcW w:w="1004" w:type="dxa"/>
            <w:tcBorders>
              <w:top w:val="nil"/>
              <w:right w:val="single" w:sz="8" w:space="0" w:color="auto"/>
            </w:tcBorders>
            <w:shd w:val="clear" w:color="auto" w:fill="auto"/>
            <w:noWrap/>
            <w:vAlign w:val="center"/>
          </w:tcPr>
          <w:p w:rsidR="00BF6644" w:rsidRPr="00995F73" w:rsidRDefault="00BF664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-7,78</w:t>
            </w:r>
          </w:p>
        </w:tc>
        <w:tc>
          <w:tcPr>
            <w:tcW w:w="1002" w:type="dxa"/>
            <w:tcBorders>
              <w:top w:val="nil"/>
              <w:left w:val="nil"/>
            </w:tcBorders>
            <w:shd w:val="clear" w:color="auto" w:fill="auto"/>
            <w:noWrap/>
            <w:vAlign w:val="center"/>
          </w:tcPr>
          <w:p w:rsidR="00BF6644" w:rsidRPr="00995F73" w:rsidRDefault="00BF664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-7,33</w:t>
            </w:r>
          </w:p>
        </w:tc>
        <w:tc>
          <w:tcPr>
            <w:tcW w:w="1003" w:type="dxa"/>
            <w:tcBorders>
              <w:top w:val="nil"/>
            </w:tcBorders>
            <w:shd w:val="clear" w:color="auto" w:fill="auto"/>
            <w:noWrap/>
            <w:vAlign w:val="center"/>
          </w:tcPr>
          <w:p w:rsidR="00BF6644" w:rsidRPr="00995F73" w:rsidRDefault="00BF664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-6,46</w:t>
            </w:r>
          </w:p>
        </w:tc>
        <w:tc>
          <w:tcPr>
            <w:tcW w:w="1003" w:type="dxa"/>
            <w:tcBorders>
              <w:top w:val="nil"/>
            </w:tcBorders>
            <w:shd w:val="clear" w:color="auto" w:fill="auto"/>
            <w:noWrap/>
            <w:vAlign w:val="center"/>
          </w:tcPr>
          <w:p w:rsidR="00BF6644" w:rsidRPr="00995F73" w:rsidRDefault="00BF664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-7,56</w:t>
            </w:r>
          </w:p>
        </w:tc>
      </w:tr>
      <w:tr w:rsidR="00BF6644" w:rsidRPr="00995F73" w:rsidTr="00BF6644">
        <w:trPr>
          <w:trHeight w:val="318"/>
        </w:trPr>
        <w:tc>
          <w:tcPr>
            <w:tcW w:w="2340" w:type="dxa"/>
            <w:tcBorders>
              <w:bottom w:val="single" w:sz="8" w:space="0" w:color="auto"/>
              <w:right w:val="single" w:sz="8" w:space="0" w:color="auto"/>
            </w:tcBorders>
            <w:shd w:val="clear" w:color="auto" w:fill="auto"/>
            <w:noWrap/>
            <w:vAlign w:val="bottom"/>
            <w:hideMark/>
          </w:tcPr>
          <w:p w:rsidR="00BF6644" w:rsidRPr="00995F73" w:rsidRDefault="00BF6644" w:rsidP="00E92344">
            <w:pPr>
              <w:spacing w:after="0" w:line="240" w:lineRule="auto"/>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Valores Críticos*</w:t>
            </w:r>
          </w:p>
        </w:tc>
        <w:tc>
          <w:tcPr>
            <w:tcW w:w="1252" w:type="dxa"/>
            <w:tcBorders>
              <w:left w:val="nil"/>
              <w:bottom w:val="single" w:sz="8" w:space="0" w:color="auto"/>
            </w:tcBorders>
            <w:shd w:val="clear" w:color="auto" w:fill="auto"/>
            <w:noWrap/>
            <w:vAlign w:val="center"/>
          </w:tcPr>
          <w:p w:rsidR="00BF6644" w:rsidRPr="00995F73" w:rsidRDefault="00BF664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-5,23</w:t>
            </w:r>
          </w:p>
        </w:tc>
        <w:tc>
          <w:tcPr>
            <w:tcW w:w="1169" w:type="dxa"/>
            <w:tcBorders>
              <w:bottom w:val="single" w:sz="8" w:space="0" w:color="auto"/>
            </w:tcBorders>
            <w:shd w:val="clear" w:color="auto" w:fill="auto"/>
            <w:noWrap/>
            <w:vAlign w:val="center"/>
          </w:tcPr>
          <w:p w:rsidR="00BF6644" w:rsidRPr="00995F73" w:rsidRDefault="00BF664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-4,83</w:t>
            </w:r>
          </w:p>
        </w:tc>
        <w:tc>
          <w:tcPr>
            <w:tcW w:w="1004" w:type="dxa"/>
            <w:tcBorders>
              <w:bottom w:val="single" w:sz="8" w:space="0" w:color="auto"/>
              <w:right w:val="single" w:sz="8" w:space="0" w:color="auto"/>
            </w:tcBorders>
            <w:shd w:val="clear" w:color="auto" w:fill="auto"/>
            <w:noWrap/>
            <w:vAlign w:val="center"/>
          </w:tcPr>
          <w:p w:rsidR="00BF6644" w:rsidRPr="00995F73" w:rsidRDefault="00BF664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-5,59</w:t>
            </w:r>
          </w:p>
        </w:tc>
        <w:tc>
          <w:tcPr>
            <w:tcW w:w="1002" w:type="dxa"/>
            <w:tcBorders>
              <w:left w:val="nil"/>
              <w:bottom w:val="single" w:sz="8" w:space="0" w:color="auto"/>
            </w:tcBorders>
            <w:shd w:val="clear" w:color="auto" w:fill="auto"/>
            <w:noWrap/>
            <w:vAlign w:val="center"/>
          </w:tcPr>
          <w:p w:rsidR="00BF6644" w:rsidRPr="00995F73" w:rsidRDefault="00BF664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-4,93</w:t>
            </w:r>
          </w:p>
        </w:tc>
        <w:tc>
          <w:tcPr>
            <w:tcW w:w="1003" w:type="dxa"/>
            <w:tcBorders>
              <w:bottom w:val="single" w:sz="8" w:space="0" w:color="auto"/>
            </w:tcBorders>
            <w:shd w:val="clear" w:color="auto" w:fill="auto"/>
            <w:noWrap/>
            <w:vAlign w:val="center"/>
          </w:tcPr>
          <w:p w:rsidR="00BF6644" w:rsidRPr="00995F73" w:rsidRDefault="00BF664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-4,42</w:t>
            </w:r>
          </w:p>
        </w:tc>
        <w:tc>
          <w:tcPr>
            <w:tcW w:w="1003" w:type="dxa"/>
            <w:tcBorders>
              <w:bottom w:val="single" w:sz="8" w:space="0" w:color="auto"/>
            </w:tcBorders>
            <w:shd w:val="clear" w:color="auto" w:fill="auto"/>
            <w:noWrap/>
            <w:vAlign w:val="center"/>
          </w:tcPr>
          <w:p w:rsidR="00BF6644" w:rsidRPr="00995F73" w:rsidRDefault="00BF664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-5,08</w:t>
            </w:r>
          </w:p>
        </w:tc>
      </w:tr>
    </w:tbl>
    <w:p w:rsidR="00FD5769" w:rsidRPr="00995F73" w:rsidRDefault="00FD5769" w:rsidP="00E92344">
      <w:pPr>
        <w:spacing w:after="0" w:line="240" w:lineRule="auto"/>
        <w:ind w:left="142"/>
        <w:rPr>
          <w:rFonts w:ascii="Times New Roman" w:hAnsi="Times New Roman" w:cs="Times New Roman"/>
          <w:sz w:val="20"/>
          <w:szCs w:val="24"/>
        </w:rPr>
      </w:pPr>
      <w:r w:rsidRPr="00995F73">
        <w:rPr>
          <w:rFonts w:ascii="Times New Roman" w:hAnsi="Times New Roman" w:cs="Times New Roman"/>
          <w:sz w:val="20"/>
          <w:szCs w:val="24"/>
        </w:rPr>
        <w:t>*Valores críticos ao nível de 5%</w:t>
      </w:r>
    </w:p>
    <w:p w:rsidR="00FD5769" w:rsidRPr="00995F73" w:rsidRDefault="00FD5769" w:rsidP="00E92344">
      <w:pPr>
        <w:spacing w:after="0" w:line="240" w:lineRule="auto"/>
        <w:ind w:left="142"/>
        <w:jc w:val="both"/>
        <w:rPr>
          <w:rFonts w:ascii="Times New Roman" w:hAnsi="Times New Roman" w:cs="Times New Roman"/>
          <w:sz w:val="20"/>
          <w:szCs w:val="24"/>
        </w:rPr>
      </w:pPr>
      <w:r w:rsidRPr="00995F73">
        <w:rPr>
          <w:rFonts w:ascii="Times New Roman" w:hAnsi="Times New Roman" w:cs="Times New Roman"/>
          <w:sz w:val="20"/>
          <w:szCs w:val="24"/>
        </w:rPr>
        <w:t>Fonte: Elaborado pela própria autora. Nota: Variáveis em logaritmo e dessazonalizadas.</w:t>
      </w:r>
    </w:p>
    <w:p w:rsidR="00FD5769" w:rsidRPr="00995F73" w:rsidRDefault="00FD5769" w:rsidP="00E92344">
      <w:pPr>
        <w:tabs>
          <w:tab w:val="left" w:pos="708"/>
          <w:tab w:val="center" w:pos="4535"/>
        </w:tabs>
        <w:spacing w:after="0" w:line="240" w:lineRule="auto"/>
        <w:jc w:val="both"/>
        <w:rPr>
          <w:rFonts w:ascii="Times New Roman" w:hAnsi="Times New Roman" w:cs="Times New Roman"/>
          <w:sz w:val="24"/>
          <w:szCs w:val="24"/>
        </w:rPr>
      </w:pPr>
      <w:r w:rsidRPr="00995F73">
        <w:rPr>
          <w:rFonts w:ascii="Times New Roman" w:hAnsi="Times New Roman" w:cs="Times New Roman"/>
          <w:sz w:val="24"/>
          <w:szCs w:val="24"/>
        </w:rPr>
        <w:tab/>
      </w:r>
      <w:r w:rsidRPr="00995F73">
        <w:rPr>
          <w:rFonts w:ascii="Times New Roman" w:hAnsi="Times New Roman" w:cs="Times New Roman"/>
          <w:sz w:val="24"/>
          <w:szCs w:val="24"/>
        </w:rPr>
        <w:tab/>
      </w:r>
    </w:p>
    <w:p w:rsidR="00FD5769" w:rsidRPr="00995F73" w:rsidRDefault="00FD5769" w:rsidP="00E92344">
      <w:pPr>
        <w:spacing w:after="0" w:line="240" w:lineRule="auto"/>
        <w:jc w:val="both"/>
        <w:rPr>
          <w:rFonts w:ascii="Times New Roman" w:hAnsi="Times New Roman" w:cs="Times New Roman"/>
          <w:sz w:val="24"/>
          <w:szCs w:val="24"/>
        </w:rPr>
      </w:pPr>
      <w:r w:rsidRPr="00995F73">
        <w:rPr>
          <w:rFonts w:ascii="Times New Roman" w:hAnsi="Times New Roman" w:cs="Times New Roman"/>
          <w:sz w:val="24"/>
          <w:szCs w:val="24"/>
        </w:rPr>
        <w:tab/>
        <w:t>De acordo com a</w:t>
      </w:r>
      <w:r w:rsidR="003171EB">
        <w:rPr>
          <w:rFonts w:ascii="Times New Roman" w:hAnsi="Times New Roman" w:cs="Times New Roman"/>
          <w:sz w:val="24"/>
          <w:szCs w:val="24"/>
        </w:rPr>
        <w:t>s</w:t>
      </w:r>
      <w:r w:rsidRPr="00995F73">
        <w:rPr>
          <w:rFonts w:ascii="Times New Roman" w:hAnsi="Times New Roman" w:cs="Times New Roman"/>
          <w:sz w:val="24"/>
          <w:szCs w:val="24"/>
        </w:rPr>
        <w:t xml:space="preserve"> tabela</w:t>
      </w:r>
      <w:r w:rsidR="003171EB">
        <w:rPr>
          <w:rFonts w:ascii="Times New Roman" w:hAnsi="Times New Roman" w:cs="Times New Roman"/>
          <w:sz w:val="24"/>
          <w:szCs w:val="24"/>
        </w:rPr>
        <w:t>s</w:t>
      </w:r>
      <w:r w:rsidRPr="00995F73">
        <w:rPr>
          <w:rFonts w:ascii="Times New Roman" w:hAnsi="Times New Roman" w:cs="Times New Roman"/>
          <w:sz w:val="24"/>
          <w:szCs w:val="24"/>
        </w:rPr>
        <w:t xml:space="preserve"> </w:t>
      </w:r>
      <w:r w:rsidR="007F7BCB" w:rsidRPr="00995F73">
        <w:rPr>
          <w:rFonts w:ascii="Times New Roman" w:hAnsi="Times New Roman" w:cs="Times New Roman"/>
          <w:sz w:val="24"/>
          <w:szCs w:val="24"/>
        </w:rPr>
        <w:t>3</w:t>
      </w:r>
      <w:r w:rsidR="004E5F61">
        <w:rPr>
          <w:rFonts w:ascii="Times New Roman" w:hAnsi="Times New Roman" w:cs="Times New Roman"/>
          <w:sz w:val="24"/>
          <w:szCs w:val="24"/>
        </w:rPr>
        <w:t xml:space="preserve"> e </w:t>
      </w:r>
      <w:r w:rsidR="007F7BCB" w:rsidRPr="00995F73">
        <w:rPr>
          <w:rFonts w:ascii="Times New Roman" w:hAnsi="Times New Roman" w:cs="Times New Roman"/>
          <w:sz w:val="24"/>
          <w:szCs w:val="24"/>
        </w:rPr>
        <w:t>4</w:t>
      </w:r>
      <w:r w:rsidRPr="00995F73">
        <w:rPr>
          <w:rFonts w:ascii="Times New Roman" w:hAnsi="Times New Roman" w:cs="Times New Roman"/>
          <w:sz w:val="24"/>
          <w:szCs w:val="24"/>
        </w:rPr>
        <w:t xml:space="preserve">, observa-se que os resultados dos testes de raiz unitária com quebra estrutural, proposto por Perron (1997) e Zivot-Andrews (2002), indicaram a não estacionariedade com quebra estrutural em nível, mas estes são estacionários na 1ª diferença e significantes a 5%. </w:t>
      </w:r>
      <w:r w:rsidR="003171EB" w:rsidRPr="003171EB">
        <w:rPr>
          <w:rFonts w:ascii="Times New Roman" w:hAnsi="Times New Roman" w:cs="Times New Roman"/>
          <w:sz w:val="24"/>
          <w:szCs w:val="24"/>
        </w:rPr>
        <w:t>Não foram realizados estes testes para a variável PB, pois o gráfico da mesma não apresentou evidência de quebra estrutu</w:t>
      </w:r>
      <w:r w:rsidR="003171EB">
        <w:rPr>
          <w:rFonts w:ascii="Times New Roman" w:hAnsi="Times New Roman" w:cs="Times New Roman"/>
          <w:sz w:val="24"/>
          <w:szCs w:val="24"/>
        </w:rPr>
        <w:t>r</w:t>
      </w:r>
      <w:r w:rsidR="003171EB" w:rsidRPr="003171EB">
        <w:rPr>
          <w:rFonts w:ascii="Times New Roman" w:hAnsi="Times New Roman" w:cs="Times New Roman"/>
          <w:sz w:val="24"/>
          <w:szCs w:val="24"/>
        </w:rPr>
        <w:t>al.</w:t>
      </w:r>
      <w:r w:rsidRPr="00995F73">
        <w:rPr>
          <w:rFonts w:ascii="Times New Roman" w:hAnsi="Times New Roman" w:cs="Times New Roman"/>
          <w:sz w:val="24"/>
          <w:szCs w:val="24"/>
        </w:rPr>
        <w:tab/>
        <w:t xml:space="preserve">Os anos de quebra estrutural para a variável PIB brasileiro estão próximos e de acordo com principais eventos relatados em Corrêa e Santos (2013) e Mora (2015). Os resultados para raiz unitária com quebra estrutural corroboram com os resultados dos testes de raiz unitária tradicionais para as variáveis: saldo da balança comercial Brasil-China, taxa de câmbio real (R$/Yuan) e PIB brasileiro, como sendo I(1); No entanto, a variável PIB chinês não rejeitou a hipótese </w:t>
      </w:r>
      <w:r w:rsidRPr="00995F73">
        <w:rPr>
          <w:rFonts w:ascii="Times New Roman" w:hAnsi="Times New Roman" w:cs="Times New Roman"/>
          <w:sz w:val="24"/>
          <w:szCs w:val="24"/>
          <w:shd w:val="clear" w:color="auto" w:fill="FFFFFF"/>
        </w:rPr>
        <w:t>de raiz unitária com intercepto.</w:t>
      </w:r>
      <w:r w:rsidRPr="00995F73">
        <w:rPr>
          <w:rFonts w:ascii="Times New Roman" w:hAnsi="Times New Roman" w:cs="Times New Roman"/>
          <w:sz w:val="24"/>
          <w:szCs w:val="24"/>
        </w:rPr>
        <w:t xml:space="preserve"> Portanto, para as séries que apresentaram quebra estrutural, foi definido o ano de 2003 como o período de quebra estrutural</w:t>
      </w:r>
      <w:r w:rsidRPr="00995F73">
        <w:rPr>
          <w:rStyle w:val="Refdenotaderodap"/>
          <w:rFonts w:ascii="Times New Roman" w:hAnsi="Times New Roman" w:cs="Times New Roman"/>
          <w:sz w:val="24"/>
          <w:szCs w:val="24"/>
        </w:rPr>
        <w:footnoteReference w:id="10"/>
      </w:r>
      <w:r w:rsidRPr="00995F73">
        <w:rPr>
          <w:rFonts w:ascii="Times New Roman" w:hAnsi="Times New Roman" w:cs="Times New Roman"/>
          <w:sz w:val="24"/>
          <w:szCs w:val="24"/>
        </w:rPr>
        <w:t>, considerando a metodologia de Zivot e Andrews (2002)</w:t>
      </w:r>
      <w:r w:rsidR="002B504D" w:rsidRPr="00995F73">
        <w:rPr>
          <w:rStyle w:val="Refdenotaderodap"/>
          <w:rFonts w:ascii="Times New Roman" w:hAnsi="Times New Roman" w:cs="Times New Roman"/>
          <w:sz w:val="24"/>
          <w:szCs w:val="24"/>
        </w:rPr>
        <w:footnoteReference w:id="11"/>
      </w:r>
      <w:r w:rsidRPr="00995F73">
        <w:rPr>
          <w:rFonts w:ascii="Times New Roman" w:hAnsi="Times New Roman" w:cs="Times New Roman"/>
          <w:sz w:val="24"/>
          <w:szCs w:val="24"/>
        </w:rPr>
        <w:t xml:space="preserve"> com as especificações: intercepto e intercepto com tendência.</w:t>
      </w:r>
    </w:p>
    <w:p w:rsidR="003171EB" w:rsidRDefault="00FD5769" w:rsidP="00E92344">
      <w:pPr>
        <w:spacing w:after="0" w:line="240" w:lineRule="auto"/>
        <w:jc w:val="both"/>
        <w:rPr>
          <w:rFonts w:ascii="Times New Roman" w:hAnsi="Times New Roman" w:cs="Times New Roman"/>
          <w:sz w:val="24"/>
          <w:szCs w:val="24"/>
          <w:shd w:val="clear" w:color="auto" w:fill="FFFFFF"/>
        </w:rPr>
      </w:pPr>
      <w:r w:rsidRPr="00995F73">
        <w:rPr>
          <w:rFonts w:ascii="Times New Roman" w:hAnsi="Times New Roman" w:cs="Times New Roman"/>
          <w:sz w:val="24"/>
          <w:szCs w:val="24"/>
          <w:shd w:val="clear" w:color="auto" w:fill="FFFFFF"/>
        </w:rPr>
        <w:tab/>
      </w:r>
      <w:r w:rsidR="00C05BE4" w:rsidRPr="00995F73">
        <w:rPr>
          <w:rFonts w:ascii="Times New Roman" w:hAnsi="Times New Roman" w:cs="Times New Roman"/>
          <w:sz w:val="24"/>
          <w:szCs w:val="24"/>
          <w:shd w:val="clear" w:color="auto" w:fill="FFFFFF"/>
        </w:rPr>
        <w:t xml:space="preserve">Foi realizado o teste de autocorrelação LM para análise </w:t>
      </w:r>
      <w:r w:rsidR="003171EB" w:rsidRPr="003171EB">
        <w:rPr>
          <w:rFonts w:ascii="Times New Roman" w:hAnsi="Times New Roman" w:cs="Times New Roman"/>
          <w:sz w:val="24"/>
          <w:szCs w:val="24"/>
          <w:shd w:val="clear" w:color="auto" w:fill="FFFFFF"/>
        </w:rPr>
        <w:t xml:space="preserve">dos resíduos do modelo </w:t>
      </w:r>
      <w:r w:rsidR="00C05BE4" w:rsidRPr="00995F73">
        <w:rPr>
          <w:rFonts w:ascii="Times New Roman" w:hAnsi="Times New Roman" w:cs="Times New Roman"/>
          <w:sz w:val="24"/>
          <w:szCs w:val="24"/>
          <w:shd w:val="clear" w:color="auto" w:fill="FFFFFF"/>
        </w:rPr>
        <w:t xml:space="preserve">com uma defasagem (escolhida) </w:t>
      </w:r>
      <w:r w:rsidR="00EC32B3" w:rsidRPr="00995F73">
        <w:rPr>
          <w:rFonts w:ascii="Times New Roman" w:hAnsi="Times New Roman" w:cs="Times New Roman"/>
          <w:sz w:val="24"/>
          <w:szCs w:val="24"/>
          <w:shd w:val="clear" w:color="auto" w:fill="FFFFFF"/>
        </w:rPr>
        <w:t xml:space="preserve">para metodologia VAR que </w:t>
      </w:r>
      <w:r w:rsidR="00C05BE4" w:rsidRPr="00995F73">
        <w:rPr>
          <w:rFonts w:ascii="Times New Roman" w:hAnsi="Times New Roman" w:cs="Times New Roman"/>
          <w:sz w:val="24"/>
          <w:szCs w:val="24"/>
          <w:shd w:val="clear" w:color="auto" w:fill="FFFFFF"/>
        </w:rPr>
        <w:t xml:space="preserve">não </w:t>
      </w:r>
      <w:r w:rsidR="00EC32B3" w:rsidRPr="00995F73">
        <w:rPr>
          <w:rFonts w:ascii="Times New Roman" w:hAnsi="Times New Roman" w:cs="Times New Roman"/>
          <w:sz w:val="24"/>
          <w:szCs w:val="24"/>
          <w:shd w:val="clear" w:color="auto" w:fill="FFFFFF"/>
        </w:rPr>
        <w:t>apresentou</w:t>
      </w:r>
      <w:r w:rsidR="00C05BE4" w:rsidRPr="00995F73">
        <w:rPr>
          <w:rFonts w:ascii="Times New Roman" w:hAnsi="Times New Roman" w:cs="Times New Roman"/>
          <w:sz w:val="24"/>
          <w:szCs w:val="24"/>
          <w:shd w:val="clear" w:color="auto" w:fill="FFFFFF"/>
        </w:rPr>
        <w:t xml:space="preserve"> autocorrelação nos resíduos</w:t>
      </w:r>
      <w:r w:rsidR="002053F6">
        <w:rPr>
          <w:rStyle w:val="Refdenotaderodap"/>
          <w:rFonts w:ascii="Times New Roman" w:hAnsi="Times New Roman" w:cs="Times New Roman"/>
          <w:sz w:val="24"/>
          <w:szCs w:val="24"/>
          <w:shd w:val="clear" w:color="auto" w:fill="FFFFFF"/>
        </w:rPr>
        <w:footnoteReference w:id="12"/>
      </w:r>
      <w:r w:rsidR="002053F6">
        <w:rPr>
          <w:rFonts w:ascii="Times New Roman" w:hAnsi="Times New Roman" w:cs="Times New Roman"/>
          <w:sz w:val="24"/>
          <w:szCs w:val="24"/>
          <w:shd w:val="clear" w:color="auto" w:fill="FFFFFF"/>
        </w:rPr>
        <w:t>.</w:t>
      </w:r>
    </w:p>
    <w:p w:rsidR="0078698C" w:rsidRDefault="003171EB" w:rsidP="00E9234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CD7F58" w:rsidRPr="00CD7F58">
        <w:rPr>
          <w:rFonts w:ascii="Times New Roman" w:hAnsi="Times New Roman" w:cs="Times New Roman"/>
          <w:sz w:val="24"/>
          <w:szCs w:val="24"/>
          <w:shd w:val="clear" w:color="auto" w:fill="FFFFFF"/>
        </w:rPr>
        <w:t xml:space="preserve">Para análise da cointegração das séries, foram realizados dois testes de Johansen: o primeiro, com as estatísticas do traço e do máximo autovalor; e o segundo com </w:t>
      </w:r>
      <w:r w:rsidR="00CD7F58" w:rsidRPr="00CD7F58">
        <w:rPr>
          <w:rFonts w:ascii="Times New Roman" w:hAnsi="Times New Roman" w:cs="Times New Roman"/>
          <w:i/>
          <w:sz w:val="24"/>
          <w:szCs w:val="24"/>
          <w:shd w:val="clear" w:color="auto" w:fill="FFFFFF"/>
        </w:rPr>
        <w:t>dummy</w:t>
      </w:r>
      <w:r w:rsidR="00CD7F58" w:rsidRPr="00CD7F58">
        <w:rPr>
          <w:rFonts w:ascii="Times New Roman" w:hAnsi="Times New Roman" w:cs="Times New Roman"/>
          <w:sz w:val="24"/>
          <w:szCs w:val="24"/>
          <w:shd w:val="clear" w:color="auto" w:fill="FFFFFF"/>
        </w:rPr>
        <w:t xml:space="preserve"> de restrição, para especificação com intercepto e intercepto com tendência. </w:t>
      </w:r>
      <w:r w:rsidR="00AE1177">
        <w:rPr>
          <w:rFonts w:ascii="Times New Roman" w:hAnsi="Times New Roman" w:cs="Times New Roman"/>
          <w:sz w:val="24"/>
          <w:szCs w:val="24"/>
          <w:shd w:val="clear" w:color="auto" w:fill="FFFFFF"/>
        </w:rPr>
        <w:lastRenderedPageBreak/>
        <w:t xml:space="preserve">Inicialmente foi </w:t>
      </w:r>
      <w:r w:rsidR="007B4629">
        <w:rPr>
          <w:rFonts w:ascii="Times New Roman" w:hAnsi="Times New Roman" w:cs="Times New Roman"/>
          <w:sz w:val="24"/>
          <w:szCs w:val="24"/>
          <w:shd w:val="clear" w:color="auto" w:fill="FFFFFF"/>
        </w:rPr>
        <w:t>indicada</w:t>
      </w:r>
      <w:r w:rsidR="00AE1177">
        <w:rPr>
          <w:rFonts w:ascii="Times New Roman" w:hAnsi="Times New Roman" w:cs="Times New Roman"/>
          <w:sz w:val="24"/>
          <w:szCs w:val="24"/>
          <w:shd w:val="clear" w:color="auto" w:fill="FFFFFF"/>
        </w:rPr>
        <w:t xml:space="preserve"> uma defasagem, </w:t>
      </w:r>
      <w:r w:rsidR="00AE1177" w:rsidRPr="00995F73">
        <w:rPr>
          <w:rFonts w:ascii="Times New Roman" w:hAnsi="Times New Roman" w:cs="Times New Roman"/>
          <w:sz w:val="24"/>
          <w:szCs w:val="24"/>
          <w:shd w:val="clear" w:color="auto" w:fill="FFFFFF"/>
        </w:rPr>
        <w:t xml:space="preserve">a partir </w:t>
      </w:r>
      <w:r w:rsidR="00AE1177">
        <w:rPr>
          <w:rFonts w:ascii="Times New Roman" w:hAnsi="Times New Roman" w:cs="Times New Roman"/>
          <w:sz w:val="24"/>
          <w:szCs w:val="24"/>
          <w:shd w:val="clear" w:color="auto" w:fill="FFFFFF"/>
        </w:rPr>
        <w:t>dos critérios de informação</w:t>
      </w:r>
      <w:r w:rsidR="00AE1177" w:rsidRPr="00995F73">
        <w:rPr>
          <w:rFonts w:ascii="Times New Roman" w:hAnsi="Times New Roman" w:cs="Times New Roman"/>
          <w:sz w:val="24"/>
          <w:szCs w:val="24"/>
          <w:shd w:val="clear" w:color="auto" w:fill="FFFFFF"/>
        </w:rPr>
        <w:t xml:space="preserve"> </w:t>
      </w:r>
      <w:r w:rsidR="00AE1177">
        <w:rPr>
          <w:rFonts w:ascii="Times New Roman" w:hAnsi="Times New Roman" w:cs="Times New Roman"/>
          <w:sz w:val="24"/>
          <w:szCs w:val="24"/>
          <w:shd w:val="clear" w:color="auto" w:fill="FFFFFF"/>
        </w:rPr>
        <w:t>para modelo Var</w:t>
      </w:r>
      <w:r w:rsidR="00AE1177" w:rsidRPr="00995F73">
        <w:rPr>
          <w:rFonts w:ascii="Times New Roman" w:hAnsi="Times New Roman" w:cs="Times New Roman"/>
          <w:sz w:val="24"/>
          <w:szCs w:val="24"/>
          <w:shd w:val="clear" w:color="auto" w:fill="FFFFFF"/>
        </w:rPr>
        <w:t>,</w:t>
      </w:r>
      <w:r w:rsidR="00AE1177">
        <w:rPr>
          <w:rFonts w:ascii="Times New Roman" w:hAnsi="Times New Roman" w:cs="Times New Roman"/>
          <w:sz w:val="24"/>
          <w:szCs w:val="24"/>
          <w:shd w:val="clear" w:color="auto" w:fill="FFFFFF"/>
        </w:rPr>
        <w:t xml:space="preserve"> realizado testes de autocorrelaçãoe, em seguida, testes de cointegração. </w:t>
      </w:r>
      <w:r w:rsidR="00AE1177">
        <w:rPr>
          <w:rFonts w:ascii="Times New Roman" w:hAnsi="Times New Roman" w:cs="Times New Roman"/>
          <w:sz w:val="24"/>
          <w:szCs w:val="24"/>
          <w:shd w:val="clear" w:color="auto" w:fill="FFFFFF"/>
        </w:rPr>
        <w:tab/>
        <w:t xml:space="preserve">De acordo com </w:t>
      </w:r>
      <w:r w:rsidR="004E5F61">
        <w:rPr>
          <w:rFonts w:ascii="Times New Roman" w:hAnsi="Times New Roman" w:cs="Times New Roman"/>
          <w:sz w:val="24"/>
          <w:szCs w:val="24"/>
          <w:shd w:val="clear" w:color="auto" w:fill="FFFFFF"/>
        </w:rPr>
        <w:t xml:space="preserve">a tabela </w:t>
      </w:r>
      <w:r w:rsidR="007035D9">
        <w:rPr>
          <w:rFonts w:ascii="Times New Roman" w:hAnsi="Times New Roman" w:cs="Times New Roman"/>
          <w:sz w:val="24"/>
          <w:szCs w:val="24"/>
          <w:shd w:val="clear" w:color="auto" w:fill="FFFFFF"/>
        </w:rPr>
        <w:t>5</w:t>
      </w:r>
      <w:r w:rsidR="00C05BE4" w:rsidRPr="00995F73">
        <w:rPr>
          <w:rFonts w:ascii="Times New Roman" w:hAnsi="Times New Roman" w:cs="Times New Roman"/>
          <w:sz w:val="24"/>
          <w:szCs w:val="24"/>
          <w:shd w:val="clear" w:color="auto" w:fill="FFFFFF"/>
        </w:rPr>
        <w:t xml:space="preserve">, o número escolhido de </w:t>
      </w:r>
      <w:r w:rsidR="00AE1177">
        <w:rPr>
          <w:rFonts w:ascii="Times New Roman" w:hAnsi="Times New Roman" w:cs="Times New Roman"/>
          <w:sz w:val="24"/>
          <w:szCs w:val="24"/>
          <w:shd w:val="clear" w:color="auto" w:fill="FFFFFF"/>
        </w:rPr>
        <w:t xml:space="preserve">vetores </w:t>
      </w:r>
      <w:r w:rsidR="009F57BA">
        <w:rPr>
          <w:rFonts w:ascii="Times New Roman" w:hAnsi="Times New Roman" w:cs="Times New Roman"/>
          <w:sz w:val="24"/>
          <w:szCs w:val="24"/>
          <w:shd w:val="clear" w:color="auto" w:fill="FFFFFF"/>
        </w:rPr>
        <w:t>com base</w:t>
      </w:r>
      <w:r w:rsidR="00AE1177">
        <w:rPr>
          <w:rFonts w:ascii="Times New Roman" w:hAnsi="Times New Roman" w:cs="Times New Roman"/>
          <w:sz w:val="24"/>
          <w:szCs w:val="24"/>
          <w:shd w:val="clear" w:color="auto" w:fill="FFFFFF"/>
        </w:rPr>
        <w:t xml:space="preserve"> </w:t>
      </w:r>
      <w:r w:rsidR="009F57BA">
        <w:rPr>
          <w:rFonts w:ascii="Times New Roman" w:hAnsi="Times New Roman" w:cs="Times New Roman"/>
          <w:sz w:val="24"/>
          <w:szCs w:val="24"/>
          <w:shd w:val="clear" w:color="auto" w:fill="FFFFFF"/>
        </w:rPr>
        <w:t>n</w:t>
      </w:r>
      <w:r w:rsidR="00AE1177">
        <w:rPr>
          <w:rFonts w:ascii="Times New Roman" w:hAnsi="Times New Roman" w:cs="Times New Roman"/>
          <w:sz w:val="24"/>
          <w:szCs w:val="24"/>
          <w:shd w:val="clear" w:color="auto" w:fill="FFFFFF"/>
        </w:rPr>
        <w:t>as estatísticas</w:t>
      </w:r>
      <w:r w:rsidR="009F57BA" w:rsidRPr="009F57BA">
        <w:rPr>
          <w:rFonts w:ascii="Times New Roman" w:hAnsi="Times New Roman" w:cs="Times New Roman"/>
          <w:sz w:val="24"/>
          <w:szCs w:val="24"/>
          <w:shd w:val="clear" w:color="auto" w:fill="FFFFFF"/>
        </w:rPr>
        <w:t xml:space="preserve"> </w:t>
      </w:r>
      <w:r w:rsidR="009F57BA">
        <w:rPr>
          <w:rFonts w:ascii="Times New Roman" w:hAnsi="Times New Roman" w:cs="Times New Roman"/>
          <w:sz w:val="24"/>
          <w:szCs w:val="24"/>
          <w:shd w:val="clear" w:color="auto" w:fill="FFFFFF"/>
        </w:rPr>
        <w:t xml:space="preserve">foi </w:t>
      </w:r>
      <w:r w:rsidR="009F57BA" w:rsidRPr="00995F73">
        <w:rPr>
          <w:rFonts w:ascii="Times New Roman" w:hAnsi="Times New Roman" w:cs="Times New Roman"/>
          <w:sz w:val="24"/>
          <w:szCs w:val="24"/>
          <w:shd w:val="clear" w:color="auto" w:fill="FFFFFF"/>
        </w:rPr>
        <w:t>de pelo menos um vetor para análise</w:t>
      </w:r>
      <w:r w:rsidR="00AE1177">
        <w:rPr>
          <w:rFonts w:ascii="Times New Roman" w:hAnsi="Times New Roman" w:cs="Times New Roman"/>
          <w:sz w:val="24"/>
          <w:szCs w:val="24"/>
          <w:shd w:val="clear" w:color="auto" w:fill="FFFFFF"/>
        </w:rPr>
        <w:t xml:space="preserve">, </w:t>
      </w:r>
      <w:r w:rsidR="00C05BE4" w:rsidRPr="00995F73">
        <w:rPr>
          <w:rFonts w:ascii="Times New Roman" w:hAnsi="Times New Roman" w:cs="Times New Roman"/>
          <w:sz w:val="24"/>
          <w:szCs w:val="24"/>
          <w:shd w:val="clear" w:color="auto" w:fill="FFFFFF"/>
        </w:rPr>
        <w:t xml:space="preserve">apesar </w:t>
      </w:r>
      <w:r w:rsidR="00417AE3">
        <w:rPr>
          <w:rFonts w:ascii="Times New Roman" w:hAnsi="Times New Roman" w:cs="Times New Roman"/>
          <w:sz w:val="24"/>
          <w:szCs w:val="24"/>
          <w:shd w:val="clear" w:color="auto" w:fill="FFFFFF"/>
        </w:rPr>
        <w:t>de</w:t>
      </w:r>
      <w:r w:rsidR="009F57BA">
        <w:rPr>
          <w:rFonts w:ascii="Times New Roman" w:hAnsi="Times New Roman" w:cs="Times New Roman"/>
          <w:sz w:val="24"/>
          <w:szCs w:val="24"/>
          <w:shd w:val="clear" w:color="auto" w:fill="FFFFFF"/>
        </w:rPr>
        <w:t xml:space="preserve"> </w:t>
      </w:r>
      <w:r w:rsidR="00C05BE4" w:rsidRPr="00995F73">
        <w:rPr>
          <w:rFonts w:ascii="Times New Roman" w:hAnsi="Times New Roman" w:cs="Times New Roman"/>
          <w:sz w:val="24"/>
          <w:szCs w:val="24"/>
          <w:shd w:val="clear" w:color="auto" w:fill="FFFFFF"/>
        </w:rPr>
        <w:t xml:space="preserve">não rejeitadas ao nível de 5% de significância. </w:t>
      </w:r>
      <w:r w:rsidR="009F57BA">
        <w:rPr>
          <w:rFonts w:ascii="Times New Roman" w:hAnsi="Times New Roman" w:cs="Times New Roman"/>
          <w:sz w:val="24"/>
          <w:szCs w:val="24"/>
          <w:shd w:val="clear" w:color="auto" w:fill="FFFFFF"/>
        </w:rPr>
        <w:t>Com base nos resultados foi realizado o</w:t>
      </w:r>
      <w:r w:rsidR="00C05BE4" w:rsidRPr="00995F73">
        <w:rPr>
          <w:rFonts w:ascii="Times New Roman" w:hAnsi="Times New Roman" w:cs="Times New Roman"/>
          <w:sz w:val="24"/>
          <w:szCs w:val="24"/>
          <w:shd w:val="clear" w:color="auto" w:fill="FFFFFF"/>
        </w:rPr>
        <w:t xml:space="preserve"> segundo teste, com a inclusão de </w:t>
      </w:r>
      <w:r w:rsidR="00C05BE4" w:rsidRPr="00995F73">
        <w:rPr>
          <w:rFonts w:ascii="Times New Roman" w:hAnsi="Times New Roman" w:cs="Times New Roman"/>
          <w:i/>
          <w:sz w:val="24"/>
          <w:szCs w:val="24"/>
          <w:shd w:val="clear" w:color="auto" w:fill="FFFFFF"/>
        </w:rPr>
        <w:t>dummy</w:t>
      </w:r>
      <w:r w:rsidR="00C05BE4" w:rsidRPr="00995F73">
        <w:rPr>
          <w:rFonts w:ascii="Times New Roman" w:hAnsi="Times New Roman" w:cs="Times New Roman"/>
          <w:sz w:val="24"/>
          <w:szCs w:val="24"/>
          <w:shd w:val="clear" w:color="auto" w:fill="FFFFFF"/>
        </w:rPr>
        <w:t xml:space="preserve"> com restrição, o número escolhido de defas</w:t>
      </w:r>
      <w:r w:rsidR="007B4629">
        <w:rPr>
          <w:rFonts w:ascii="Times New Roman" w:hAnsi="Times New Roman" w:cs="Times New Roman"/>
          <w:sz w:val="24"/>
          <w:szCs w:val="24"/>
          <w:shd w:val="clear" w:color="auto" w:fill="FFFFFF"/>
        </w:rPr>
        <w:t>agem, de acordo com o critério</w:t>
      </w:r>
      <w:r w:rsidR="00C05BE4" w:rsidRPr="00995F73">
        <w:rPr>
          <w:rFonts w:ascii="Times New Roman" w:hAnsi="Times New Roman" w:cs="Times New Roman"/>
          <w:sz w:val="24"/>
          <w:szCs w:val="24"/>
          <w:shd w:val="clear" w:color="auto" w:fill="FFFFFF"/>
        </w:rPr>
        <w:t xml:space="preserve"> </w:t>
      </w:r>
      <w:r w:rsidR="007B4629">
        <w:rPr>
          <w:rFonts w:ascii="Times New Roman" w:hAnsi="Times New Roman" w:cs="Times New Roman"/>
          <w:sz w:val="24"/>
          <w:szCs w:val="24"/>
          <w:shd w:val="clear" w:color="auto" w:fill="FFFFFF"/>
        </w:rPr>
        <w:t>Schwarz</w:t>
      </w:r>
      <w:r w:rsidR="00C05BE4" w:rsidRPr="00995F73">
        <w:rPr>
          <w:rFonts w:ascii="Times New Roman" w:hAnsi="Times New Roman" w:cs="Times New Roman"/>
          <w:sz w:val="24"/>
          <w:szCs w:val="24"/>
          <w:shd w:val="clear" w:color="auto" w:fill="FFFFFF"/>
        </w:rPr>
        <w:t xml:space="preserve">, também foi para o modelo com uma </w:t>
      </w:r>
      <w:r w:rsidR="004E5F61">
        <w:rPr>
          <w:rFonts w:ascii="Times New Roman" w:hAnsi="Times New Roman" w:cs="Times New Roman"/>
          <w:sz w:val="24"/>
          <w:szCs w:val="24"/>
          <w:shd w:val="clear" w:color="auto" w:fill="FFFFFF"/>
        </w:rPr>
        <w:t xml:space="preserve">defasagem, observado na tabela </w:t>
      </w:r>
      <w:r w:rsidR="007035D9">
        <w:rPr>
          <w:rFonts w:ascii="Times New Roman" w:hAnsi="Times New Roman" w:cs="Times New Roman"/>
          <w:sz w:val="24"/>
          <w:szCs w:val="24"/>
          <w:shd w:val="clear" w:color="auto" w:fill="FFFFFF"/>
        </w:rPr>
        <w:t>6</w:t>
      </w:r>
      <w:r w:rsidR="00C05BE4" w:rsidRPr="00995F73">
        <w:rPr>
          <w:rFonts w:ascii="Times New Roman" w:hAnsi="Times New Roman" w:cs="Times New Roman"/>
          <w:sz w:val="24"/>
          <w:szCs w:val="24"/>
          <w:shd w:val="clear" w:color="auto" w:fill="FFFFFF"/>
        </w:rPr>
        <w:t>.</w:t>
      </w:r>
    </w:p>
    <w:p w:rsidR="00C05BE4" w:rsidRPr="00995F73" w:rsidRDefault="00C05BE4" w:rsidP="00E92344">
      <w:pPr>
        <w:pStyle w:val="Legenda"/>
        <w:spacing w:after="0"/>
        <w:jc w:val="center"/>
        <w:rPr>
          <w:rFonts w:ascii="Times New Roman" w:hAnsi="Times New Roman" w:cs="Times New Roman"/>
          <w:color w:val="auto"/>
          <w:sz w:val="24"/>
          <w:szCs w:val="24"/>
        </w:rPr>
      </w:pPr>
      <w:bookmarkStart w:id="6" w:name="_Toc437969961"/>
      <w:r w:rsidRPr="00995F73">
        <w:rPr>
          <w:rFonts w:ascii="Times New Roman" w:hAnsi="Times New Roman" w:cs="Times New Roman"/>
          <w:color w:val="auto"/>
          <w:sz w:val="24"/>
          <w:szCs w:val="24"/>
        </w:rPr>
        <w:t xml:space="preserve">Tabela </w:t>
      </w:r>
      <w:r w:rsidRPr="00995F73">
        <w:rPr>
          <w:rFonts w:ascii="Times New Roman" w:hAnsi="Times New Roman" w:cs="Times New Roman"/>
          <w:color w:val="auto"/>
          <w:sz w:val="24"/>
          <w:szCs w:val="24"/>
        </w:rPr>
        <w:fldChar w:fldCharType="begin"/>
      </w:r>
      <w:r w:rsidRPr="00995F73">
        <w:rPr>
          <w:rFonts w:ascii="Times New Roman" w:hAnsi="Times New Roman" w:cs="Times New Roman"/>
          <w:color w:val="auto"/>
          <w:sz w:val="24"/>
          <w:szCs w:val="24"/>
        </w:rPr>
        <w:instrText xml:space="preserve"> SEQ Tabela \* ARABIC </w:instrText>
      </w:r>
      <w:r w:rsidRPr="00995F73">
        <w:rPr>
          <w:rFonts w:ascii="Times New Roman" w:hAnsi="Times New Roman" w:cs="Times New Roman"/>
          <w:color w:val="auto"/>
          <w:sz w:val="24"/>
          <w:szCs w:val="24"/>
        </w:rPr>
        <w:fldChar w:fldCharType="separate"/>
      </w:r>
      <w:r w:rsidR="00FA366B">
        <w:rPr>
          <w:rFonts w:ascii="Times New Roman" w:hAnsi="Times New Roman" w:cs="Times New Roman"/>
          <w:noProof/>
          <w:color w:val="auto"/>
          <w:sz w:val="24"/>
          <w:szCs w:val="24"/>
        </w:rPr>
        <w:t>5</w:t>
      </w:r>
      <w:r w:rsidRPr="00995F73">
        <w:rPr>
          <w:rFonts w:ascii="Times New Roman" w:hAnsi="Times New Roman" w:cs="Times New Roman"/>
          <w:color w:val="auto"/>
          <w:sz w:val="24"/>
          <w:szCs w:val="24"/>
        </w:rPr>
        <w:fldChar w:fldCharType="end"/>
      </w:r>
      <w:r w:rsidRPr="00995F73">
        <w:rPr>
          <w:rFonts w:ascii="Times New Roman" w:hAnsi="Times New Roman" w:cs="Times New Roman"/>
          <w:color w:val="auto"/>
          <w:sz w:val="24"/>
          <w:szCs w:val="24"/>
        </w:rPr>
        <w:t>: Teste de cointegração de Johansen</w:t>
      </w:r>
      <w:bookmarkEnd w:id="6"/>
    </w:p>
    <w:tbl>
      <w:tblPr>
        <w:tblW w:w="8737" w:type="dxa"/>
        <w:jc w:val="center"/>
        <w:tblInd w:w="55" w:type="dxa"/>
        <w:tblCellMar>
          <w:left w:w="70" w:type="dxa"/>
          <w:right w:w="70" w:type="dxa"/>
        </w:tblCellMar>
        <w:tblLook w:val="04A0" w:firstRow="1" w:lastRow="0" w:firstColumn="1" w:lastColumn="0" w:noHBand="0" w:noVBand="1"/>
      </w:tblPr>
      <w:tblGrid>
        <w:gridCol w:w="2357"/>
        <w:gridCol w:w="1969"/>
        <w:gridCol w:w="2219"/>
        <w:gridCol w:w="2192"/>
      </w:tblGrid>
      <w:tr w:rsidR="00C05BE4" w:rsidRPr="00995F73" w:rsidTr="00763B67">
        <w:trPr>
          <w:trHeight w:val="255"/>
          <w:jc w:val="center"/>
        </w:trPr>
        <w:tc>
          <w:tcPr>
            <w:tcW w:w="2357" w:type="dxa"/>
            <w:tcBorders>
              <w:top w:val="single" w:sz="4" w:space="0" w:color="auto"/>
              <w:left w:val="nil"/>
              <w:bottom w:val="nil"/>
              <w:right w:val="nil"/>
            </w:tcBorders>
            <w:shd w:val="clear" w:color="auto" w:fill="auto"/>
            <w:noWrap/>
            <w:vAlign w:val="center"/>
            <w:hideMark/>
          </w:tcPr>
          <w:p w:rsidR="00C05BE4" w:rsidRPr="00995F73" w:rsidRDefault="00C05BE4" w:rsidP="00E92344">
            <w:pPr>
              <w:spacing w:after="0" w:line="240" w:lineRule="auto"/>
              <w:jc w:val="center"/>
              <w:rPr>
                <w:rFonts w:ascii="Times New Roman" w:eastAsia="Times New Roman" w:hAnsi="Times New Roman" w:cs="Times New Roman"/>
                <w:b/>
                <w:bCs/>
                <w:color w:val="000000"/>
                <w:sz w:val="24"/>
                <w:szCs w:val="24"/>
                <w:lang w:eastAsia="pt-BR"/>
              </w:rPr>
            </w:pPr>
            <w:r w:rsidRPr="00995F73">
              <w:rPr>
                <w:rFonts w:ascii="Times New Roman" w:eastAsia="Times New Roman" w:hAnsi="Times New Roman" w:cs="Times New Roman"/>
                <w:b/>
                <w:bCs/>
                <w:color w:val="000000"/>
                <w:sz w:val="24"/>
                <w:szCs w:val="24"/>
                <w:lang w:eastAsia="pt-BR"/>
              </w:rPr>
              <w:t>Hipótese nula</w:t>
            </w:r>
          </w:p>
        </w:tc>
        <w:tc>
          <w:tcPr>
            <w:tcW w:w="1969" w:type="dxa"/>
            <w:tcBorders>
              <w:top w:val="single" w:sz="4" w:space="0" w:color="auto"/>
              <w:left w:val="nil"/>
              <w:bottom w:val="nil"/>
              <w:right w:val="nil"/>
            </w:tcBorders>
            <w:shd w:val="clear" w:color="auto" w:fill="auto"/>
            <w:noWrap/>
            <w:vAlign w:val="center"/>
            <w:hideMark/>
          </w:tcPr>
          <w:p w:rsidR="00C05BE4" w:rsidRPr="00995F73" w:rsidRDefault="00C05BE4" w:rsidP="00E92344">
            <w:pPr>
              <w:spacing w:after="0" w:line="240" w:lineRule="auto"/>
              <w:jc w:val="center"/>
              <w:rPr>
                <w:rFonts w:ascii="Times New Roman" w:eastAsia="Times New Roman" w:hAnsi="Times New Roman" w:cs="Times New Roman"/>
                <w:b/>
                <w:bCs/>
                <w:color w:val="000000"/>
                <w:sz w:val="24"/>
                <w:szCs w:val="24"/>
                <w:lang w:eastAsia="pt-BR"/>
              </w:rPr>
            </w:pPr>
            <w:r w:rsidRPr="00995F73">
              <w:rPr>
                <w:rFonts w:ascii="Times New Roman" w:eastAsia="Times New Roman" w:hAnsi="Times New Roman" w:cs="Times New Roman"/>
                <w:b/>
                <w:bCs/>
                <w:color w:val="000000"/>
                <w:sz w:val="24"/>
                <w:szCs w:val="24"/>
                <w:lang w:eastAsia="pt-BR"/>
              </w:rPr>
              <w:t>Estatística</w:t>
            </w:r>
          </w:p>
        </w:tc>
        <w:tc>
          <w:tcPr>
            <w:tcW w:w="2219" w:type="dxa"/>
            <w:tcBorders>
              <w:top w:val="single" w:sz="4" w:space="0" w:color="auto"/>
              <w:left w:val="nil"/>
              <w:bottom w:val="nil"/>
              <w:right w:val="nil"/>
            </w:tcBorders>
            <w:shd w:val="clear" w:color="auto" w:fill="auto"/>
            <w:noWrap/>
            <w:vAlign w:val="center"/>
            <w:hideMark/>
          </w:tcPr>
          <w:p w:rsidR="00C05BE4" w:rsidRPr="00995F73" w:rsidRDefault="00C05BE4" w:rsidP="00E92344">
            <w:pPr>
              <w:spacing w:after="0" w:line="240" w:lineRule="auto"/>
              <w:jc w:val="center"/>
              <w:rPr>
                <w:rFonts w:ascii="Times New Roman" w:eastAsia="Times New Roman" w:hAnsi="Times New Roman" w:cs="Times New Roman"/>
                <w:b/>
                <w:bCs/>
                <w:color w:val="000000"/>
                <w:sz w:val="24"/>
                <w:szCs w:val="24"/>
                <w:lang w:eastAsia="pt-BR"/>
              </w:rPr>
            </w:pPr>
            <w:r w:rsidRPr="00995F73">
              <w:rPr>
                <w:rFonts w:ascii="Times New Roman" w:eastAsia="Times New Roman" w:hAnsi="Times New Roman" w:cs="Times New Roman"/>
                <w:b/>
                <w:bCs/>
                <w:color w:val="000000"/>
                <w:sz w:val="24"/>
                <w:szCs w:val="24"/>
                <w:lang w:eastAsia="pt-BR"/>
              </w:rPr>
              <w:t>95%</w:t>
            </w:r>
          </w:p>
        </w:tc>
        <w:tc>
          <w:tcPr>
            <w:tcW w:w="2192" w:type="dxa"/>
            <w:tcBorders>
              <w:top w:val="single" w:sz="4" w:space="0" w:color="auto"/>
              <w:left w:val="nil"/>
              <w:bottom w:val="nil"/>
              <w:right w:val="nil"/>
            </w:tcBorders>
            <w:shd w:val="clear" w:color="auto" w:fill="auto"/>
            <w:noWrap/>
            <w:vAlign w:val="center"/>
            <w:hideMark/>
          </w:tcPr>
          <w:p w:rsidR="00C05BE4" w:rsidRPr="00995F73" w:rsidRDefault="00C05BE4" w:rsidP="00E92344">
            <w:pPr>
              <w:spacing w:after="0" w:line="240" w:lineRule="auto"/>
              <w:jc w:val="center"/>
              <w:rPr>
                <w:rFonts w:ascii="Times New Roman" w:eastAsia="Times New Roman" w:hAnsi="Times New Roman" w:cs="Times New Roman"/>
                <w:b/>
                <w:bCs/>
                <w:color w:val="000000"/>
                <w:sz w:val="24"/>
                <w:szCs w:val="24"/>
                <w:lang w:eastAsia="pt-BR"/>
              </w:rPr>
            </w:pPr>
            <w:r w:rsidRPr="00995F73">
              <w:rPr>
                <w:rFonts w:ascii="Times New Roman" w:eastAsia="Times New Roman" w:hAnsi="Times New Roman" w:cs="Times New Roman"/>
                <w:b/>
                <w:bCs/>
                <w:color w:val="000000"/>
                <w:sz w:val="24"/>
                <w:szCs w:val="24"/>
                <w:lang w:eastAsia="pt-BR"/>
              </w:rPr>
              <w:t>P-Valor</w:t>
            </w:r>
          </w:p>
        </w:tc>
      </w:tr>
      <w:tr w:rsidR="00C05BE4" w:rsidRPr="00995F73" w:rsidTr="00763B67">
        <w:trPr>
          <w:trHeight w:val="274"/>
          <w:jc w:val="center"/>
        </w:trPr>
        <w:tc>
          <w:tcPr>
            <w:tcW w:w="8737" w:type="dxa"/>
            <w:gridSpan w:val="4"/>
            <w:tcBorders>
              <w:top w:val="single" w:sz="4" w:space="0" w:color="auto"/>
              <w:left w:val="nil"/>
              <w:bottom w:val="single" w:sz="4" w:space="0" w:color="auto"/>
              <w:right w:val="nil"/>
            </w:tcBorders>
            <w:shd w:val="clear" w:color="auto" w:fill="auto"/>
            <w:noWrap/>
            <w:vAlign w:val="center"/>
            <w:hideMark/>
          </w:tcPr>
          <w:p w:rsidR="00C05BE4" w:rsidRPr="00995F73" w:rsidRDefault="00C05BE4" w:rsidP="00E92344">
            <w:pPr>
              <w:spacing w:after="0" w:line="240" w:lineRule="auto"/>
              <w:jc w:val="center"/>
              <w:rPr>
                <w:rFonts w:ascii="Times New Roman" w:eastAsia="Times New Roman" w:hAnsi="Times New Roman" w:cs="Times New Roman"/>
                <w:b/>
                <w:bCs/>
                <w:color w:val="000000"/>
                <w:sz w:val="24"/>
                <w:szCs w:val="24"/>
                <w:lang w:eastAsia="pt-BR"/>
              </w:rPr>
            </w:pPr>
            <w:r w:rsidRPr="00995F73">
              <w:rPr>
                <w:rFonts w:ascii="Times New Roman" w:eastAsia="Times New Roman" w:hAnsi="Times New Roman" w:cs="Times New Roman"/>
                <w:b/>
                <w:bCs/>
                <w:color w:val="000000"/>
                <w:sz w:val="24"/>
                <w:szCs w:val="24"/>
                <w:lang w:eastAsia="pt-BR"/>
              </w:rPr>
              <w:t>Teste Traço</w:t>
            </w:r>
          </w:p>
        </w:tc>
      </w:tr>
      <w:tr w:rsidR="00C05BE4" w:rsidRPr="00995F73" w:rsidTr="00D95164">
        <w:trPr>
          <w:trHeight w:val="390"/>
          <w:jc w:val="center"/>
        </w:trPr>
        <w:tc>
          <w:tcPr>
            <w:tcW w:w="2357" w:type="dxa"/>
            <w:tcBorders>
              <w:top w:val="nil"/>
              <w:left w:val="nil"/>
              <w:bottom w:val="nil"/>
              <w:right w:val="nil"/>
            </w:tcBorders>
            <w:shd w:val="clear" w:color="auto" w:fill="auto"/>
            <w:noWrap/>
            <w:vAlign w:val="center"/>
            <w:hideMark/>
          </w:tcPr>
          <w:p w:rsidR="00C05BE4" w:rsidRPr="00995F73" w:rsidRDefault="00C05BE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r = 0</w:t>
            </w:r>
          </w:p>
        </w:tc>
        <w:tc>
          <w:tcPr>
            <w:tcW w:w="1969" w:type="dxa"/>
            <w:tcBorders>
              <w:top w:val="nil"/>
              <w:left w:val="nil"/>
              <w:bottom w:val="nil"/>
              <w:right w:val="nil"/>
            </w:tcBorders>
            <w:shd w:val="clear" w:color="auto" w:fill="auto"/>
            <w:vAlign w:val="center"/>
            <w:hideMark/>
          </w:tcPr>
          <w:p w:rsidR="00C05BE4" w:rsidRPr="00995F73" w:rsidRDefault="00C05BE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 37,31507</w:t>
            </w:r>
          </w:p>
        </w:tc>
        <w:tc>
          <w:tcPr>
            <w:tcW w:w="2219" w:type="dxa"/>
            <w:tcBorders>
              <w:top w:val="nil"/>
              <w:left w:val="nil"/>
              <w:bottom w:val="nil"/>
              <w:right w:val="nil"/>
            </w:tcBorders>
            <w:shd w:val="clear" w:color="auto" w:fill="auto"/>
            <w:vAlign w:val="center"/>
            <w:hideMark/>
          </w:tcPr>
          <w:p w:rsidR="00C05BE4" w:rsidRPr="00995F73" w:rsidRDefault="00C05BE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 47,85613</w:t>
            </w:r>
          </w:p>
        </w:tc>
        <w:tc>
          <w:tcPr>
            <w:tcW w:w="2192" w:type="dxa"/>
            <w:tcBorders>
              <w:top w:val="nil"/>
              <w:left w:val="nil"/>
              <w:bottom w:val="nil"/>
              <w:right w:val="nil"/>
            </w:tcBorders>
            <w:shd w:val="clear" w:color="auto" w:fill="auto"/>
            <w:vAlign w:val="center"/>
            <w:hideMark/>
          </w:tcPr>
          <w:p w:rsidR="00C05BE4" w:rsidRPr="00995F73" w:rsidRDefault="00C05BE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 0,3328</w:t>
            </w:r>
          </w:p>
        </w:tc>
      </w:tr>
      <w:tr w:rsidR="00C05BE4" w:rsidRPr="00995F73" w:rsidTr="00D95164">
        <w:trPr>
          <w:trHeight w:val="390"/>
          <w:jc w:val="center"/>
        </w:trPr>
        <w:tc>
          <w:tcPr>
            <w:tcW w:w="2357" w:type="dxa"/>
            <w:tcBorders>
              <w:top w:val="nil"/>
              <w:left w:val="nil"/>
              <w:bottom w:val="nil"/>
              <w:right w:val="nil"/>
            </w:tcBorders>
            <w:shd w:val="clear" w:color="auto" w:fill="auto"/>
            <w:noWrap/>
            <w:vAlign w:val="center"/>
            <w:hideMark/>
          </w:tcPr>
          <w:p w:rsidR="00C05BE4" w:rsidRPr="00AE1177" w:rsidRDefault="00C05BE4" w:rsidP="00E92344">
            <w:pPr>
              <w:spacing w:after="0" w:line="240" w:lineRule="auto"/>
              <w:jc w:val="center"/>
              <w:rPr>
                <w:rFonts w:ascii="Times New Roman" w:eastAsia="Times New Roman" w:hAnsi="Times New Roman" w:cs="Times New Roman"/>
                <w:b/>
                <w:color w:val="000000"/>
                <w:sz w:val="24"/>
                <w:szCs w:val="24"/>
                <w:lang w:eastAsia="pt-BR"/>
              </w:rPr>
            </w:pPr>
            <w:r w:rsidRPr="00AE1177">
              <w:rPr>
                <w:rFonts w:ascii="Times New Roman" w:eastAsia="Times New Roman" w:hAnsi="Times New Roman" w:cs="Times New Roman"/>
                <w:b/>
                <w:color w:val="000000"/>
                <w:sz w:val="24"/>
                <w:szCs w:val="24"/>
                <w:lang w:eastAsia="pt-BR"/>
              </w:rPr>
              <w:t>r ≤ 1</w:t>
            </w:r>
          </w:p>
        </w:tc>
        <w:tc>
          <w:tcPr>
            <w:tcW w:w="1969" w:type="dxa"/>
            <w:tcBorders>
              <w:top w:val="nil"/>
              <w:left w:val="nil"/>
              <w:bottom w:val="nil"/>
              <w:right w:val="nil"/>
            </w:tcBorders>
            <w:shd w:val="clear" w:color="auto" w:fill="auto"/>
            <w:vAlign w:val="center"/>
            <w:hideMark/>
          </w:tcPr>
          <w:p w:rsidR="00C05BE4" w:rsidRPr="00AE1177" w:rsidRDefault="00C05BE4" w:rsidP="00E92344">
            <w:pPr>
              <w:spacing w:after="0" w:line="240" w:lineRule="auto"/>
              <w:jc w:val="center"/>
              <w:rPr>
                <w:rFonts w:ascii="Times New Roman" w:eastAsia="Times New Roman" w:hAnsi="Times New Roman" w:cs="Times New Roman"/>
                <w:b/>
                <w:color w:val="000000"/>
                <w:sz w:val="24"/>
                <w:szCs w:val="24"/>
                <w:lang w:eastAsia="pt-BR"/>
              </w:rPr>
            </w:pPr>
            <w:r w:rsidRPr="00AE1177">
              <w:rPr>
                <w:rFonts w:ascii="Times New Roman" w:eastAsia="Times New Roman" w:hAnsi="Times New Roman" w:cs="Times New Roman"/>
                <w:b/>
                <w:color w:val="000000"/>
                <w:sz w:val="24"/>
                <w:szCs w:val="24"/>
                <w:lang w:eastAsia="pt-BR"/>
              </w:rPr>
              <w:t> 19,29395</w:t>
            </w:r>
          </w:p>
        </w:tc>
        <w:tc>
          <w:tcPr>
            <w:tcW w:w="2219" w:type="dxa"/>
            <w:tcBorders>
              <w:top w:val="nil"/>
              <w:left w:val="nil"/>
              <w:bottom w:val="nil"/>
              <w:right w:val="nil"/>
            </w:tcBorders>
            <w:shd w:val="clear" w:color="auto" w:fill="auto"/>
            <w:vAlign w:val="center"/>
            <w:hideMark/>
          </w:tcPr>
          <w:p w:rsidR="00C05BE4" w:rsidRPr="007B4629" w:rsidRDefault="00C05BE4" w:rsidP="00E92344">
            <w:pPr>
              <w:spacing w:after="0" w:line="240" w:lineRule="auto"/>
              <w:jc w:val="center"/>
              <w:rPr>
                <w:rFonts w:ascii="Times New Roman" w:eastAsia="Times New Roman" w:hAnsi="Times New Roman" w:cs="Times New Roman"/>
                <w:color w:val="000000"/>
                <w:sz w:val="24"/>
                <w:szCs w:val="24"/>
                <w:lang w:eastAsia="pt-BR"/>
              </w:rPr>
            </w:pPr>
            <w:r w:rsidRPr="007B4629">
              <w:rPr>
                <w:rFonts w:ascii="Times New Roman" w:eastAsia="Times New Roman" w:hAnsi="Times New Roman" w:cs="Times New Roman"/>
                <w:color w:val="000000"/>
                <w:sz w:val="24"/>
                <w:szCs w:val="24"/>
                <w:lang w:eastAsia="pt-BR"/>
              </w:rPr>
              <w:t> 29,79707</w:t>
            </w:r>
          </w:p>
        </w:tc>
        <w:tc>
          <w:tcPr>
            <w:tcW w:w="2192" w:type="dxa"/>
            <w:tcBorders>
              <w:top w:val="nil"/>
              <w:left w:val="nil"/>
              <w:bottom w:val="nil"/>
              <w:right w:val="nil"/>
            </w:tcBorders>
            <w:shd w:val="clear" w:color="auto" w:fill="auto"/>
            <w:vAlign w:val="center"/>
            <w:hideMark/>
          </w:tcPr>
          <w:p w:rsidR="00C05BE4" w:rsidRPr="007B4629" w:rsidRDefault="00C05BE4" w:rsidP="00E92344">
            <w:pPr>
              <w:spacing w:after="0" w:line="240" w:lineRule="auto"/>
              <w:jc w:val="center"/>
              <w:rPr>
                <w:rFonts w:ascii="Times New Roman" w:eastAsia="Times New Roman" w:hAnsi="Times New Roman" w:cs="Times New Roman"/>
                <w:color w:val="000000"/>
                <w:sz w:val="24"/>
                <w:szCs w:val="24"/>
                <w:lang w:eastAsia="pt-BR"/>
              </w:rPr>
            </w:pPr>
            <w:r w:rsidRPr="007B4629">
              <w:rPr>
                <w:rFonts w:ascii="Times New Roman" w:eastAsia="Times New Roman" w:hAnsi="Times New Roman" w:cs="Times New Roman"/>
                <w:color w:val="000000"/>
                <w:sz w:val="24"/>
                <w:szCs w:val="24"/>
                <w:lang w:eastAsia="pt-BR"/>
              </w:rPr>
              <w:t> 0,4719</w:t>
            </w:r>
          </w:p>
        </w:tc>
      </w:tr>
      <w:tr w:rsidR="00C05BE4" w:rsidRPr="00995F73" w:rsidTr="00D95164">
        <w:trPr>
          <w:trHeight w:val="410"/>
          <w:jc w:val="center"/>
        </w:trPr>
        <w:tc>
          <w:tcPr>
            <w:tcW w:w="2357" w:type="dxa"/>
            <w:tcBorders>
              <w:top w:val="nil"/>
              <w:left w:val="nil"/>
              <w:bottom w:val="nil"/>
              <w:right w:val="nil"/>
            </w:tcBorders>
            <w:shd w:val="clear" w:color="auto" w:fill="auto"/>
            <w:noWrap/>
            <w:vAlign w:val="center"/>
            <w:hideMark/>
          </w:tcPr>
          <w:p w:rsidR="00C05BE4" w:rsidRPr="00995F73" w:rsidRDefault="00C05BE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r ≤ 2</w:t>
            </w:r>
          </w:p>
        </w:tc>
        <w:tc>
          <w:tcPr>
            <w:tcW w:w="1969" w:type="dxa"/>
            <w:tcBorders>
              <w:top w:val="nil"/>
              <w:left w:val="nil"/>
              <w:bottom w:val="nil"/>
              <w:right w:val="nil"/>
            </w:tcBorders>
            <w:shd w:val="clear" w:color="auto" w:fill="auto"/>
            <w:vAlign w:val="center"/>
            <w:hideMark/>
          </w:tcPr>
          <w:p w:rsidR="00C05BE4" w:rsidRPr="00995F73" w:rsidRDefault="00C05BE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 6,118538</w:t>
            </w:r>
          </w:p>
        </w:tc>
        <w:tc>
          <w:tcPr>
            <w:tcW w:w="2219" w:type="dxa"/>
            <w:tcBorders>
              <w:top w:val="nil"/>
              <w:left w:val="nil"/>
              <w:bottom w:val="nil"/>
              <w:right w:val="nil"/>
            </w:tcBorders>
            <w:shd w:val="clear" w:color="auto" w:fill="auto"/>
            <w:vAlign w:val="center"/>
            <w:hideMark/>
          </w:tcPr>
          <w:p w:rsidR="00C05BE4" w:rsidRPr="00995F73" w:rsidRDefault="00C05BE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 15,49471</w:t>
            </w:r>
          </w:p>
        </w:tc>
        <w:tc>
          <w:tcPr>
            <w:tcW w:w="2192" w:type="dxa"/>
            <w:tcBorders>
              <w:top w:val="nil"/>
              <w:left w:val="nil"/>
              <w:bottom w:val="nil"/>
              <w:right w:val="nil"/>
            </w:tcBorders>
            <w:shd w:val="clear" w:color="auto" w:fill="auto"/>
            <w:vAlign w:val="center"/>
            <w:hideMark/>
          </w:tcPr>
          <w:p w:rsidR="00C05BE4" w:rsidRPr="00995F73" w:rsidRDefault="00C05BE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 0,6815</w:t>
            </w:r>
          </w:p>
        </w:tc>
      </w:tr>
      <w:tr w:rsidR="00C05BE4" w:rsidRPr="00995F73" w:rsidTr="00763B67">
        <w:trPr>
          <w:trHeight w:val="219"/>
          <w:jc w:val="center"/>
        </w:trPr>
        <w:tc>
          <w:tcPr>
            <w:tcW w:w="2357" w:type="dxa"/>
            <w:tcBorders>
              <w:top w:val="nil"/>
              <w:left w:val="nil"/>
              <w:bottom w:val="nil"/>
              <w:right w:val="nil"/>
            </w:tcBorders>
            <w:shd w:val="clear" w:color="auto" w:fill="auto"/>
            <w:noWrap/>
            <w:vAlign w:val="center"/>
            <w:hideMark/>
          </w:tcPr>
          <w:p w:rsidR="00C05BE4" w:rsidRPr="00995F73" w:rsidRDefault="00C05BE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r ≤ 3</w:t>
            </w:r>
          </w:p>
        </w:tc>
        <w:tc>
          <w:tcPr>
            <w:tcW w:w="1969" w:type="dxa"/>
            <w:tcBorders>
              <w:top w:val="nil"/>
              <w:left w:val="nil"/>
              <w:bottom w:val="nil"/>
              <w:right w:val="nil"/>
            </w:tcBorders>
            <w:shd w:val="clear" w:color="auto" w:fill="auto"/>
            <w:vAlign w:val="center"/>
            <w:hideMark/>
          </w:tcPr>
          <w:p w:rsidR="00C05BE4" w:rsidRPr="00995F73" w:rsidRDefault="00C05BE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 0,371599</w:t>
            </w:r>
          </w:p>
        </w:tc>
        <w:tc>
          <w:tcPr>
            <w:tcW w:w="2219" w:type="dxa"/>
            <w:tcBorders>
              <w:top w:val="nil"/>
              <w:left w:val="nil"/>
              <w:bottom w:val="nil"/>
              <w:right w:val="nil"/>
            </w:tcBorders>
            <w:shd w:val="clear" w:color="auto" w:fill="auto"/>
            <w:vAlign w:val="center"/>
            <w:hideMark/>
          </w:tcPr>
          <w:p w:rsidR="00C05BE4" w:rsidRPr="00995F73" w:rsidRDefault="00C05BE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 3,841466</w:t>
            </w:r>
          </w:p>
        </w:tc>
        <w:tc>
          <w:tcPr>
            <w:tcW w:w="2192" w:type="dxa"/>
            <w:tcBorders>
              <w:top w:val="nil"/>
              <w:left w:val="nil"/>
              <w:bottom w:val="nil"/>
              <w:right w:val="nil"/>
            </w:tcBorders>
            <w:shd w:val="clear" w:color="auto" w:fill="auto"/>
            <w:vAlign w:val="center"/>
            <w:hideMark/>
          </w:tcPr>
          <w:p w:rsidR="00C05BE4" w:rsidRPr="00995F73" w:rsidRDefault="00C05BE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 0,5421</w:t>
            </w:r>
          </w:p>
        </w:tc>
      </w:tr>
      <w:tr w:rsidR="00C05BE4" w:rsidRPr="00995F73" w:rsidTr="00763B67">
        <w:trPr>
          <w:trHeight w:val="242"/>
          <w:jc w:val="center"/>
        </w:trPr>
        <w:tc>
          <w:tcPr>
            <w:tcW w:w="8737" w:type="dxa"/>
            <w:gridSpan w:val="4"/>
            <w:tcBorders>
              <w:top w:val="single" w:sz="4" w:space="0" w:color="auto"/>
              <w:left w:val="nil"/>
              <w:bottom w:val="single" w:sz="4" w:space="0" w:color="auto"/>
              <w:right w:val="nil"/>
            </w:tcBorders>
            <w:shd w:val="clear" w:color="auto" w:fill="auto"/>
            <w:noWrap/>
            <w:vAlign w:val="center"/>
            <w:hideMark/>
          </w:tcPr>
          <w:p w:rsidR="00C05BE4" w:rsidRPr="00995F73" w:rsidRDefault="00C05BE4" w:rsidP="00E92344">
            <w:pPr>
              <w:spacing w:after="0" w:line="240" w:lineRule="auto"/>
              <w:jc w:val="center"/>
              <w:rPr>
                <w:rFonts w:ascii="Times New Roman" w:eastAsia="Times New Roman" w:hAnsi="Times New Roman" w:cs="Times New Roman"/>
                <w:b/>
                <w:bCs/>
                <w:color w:val="000000"/>
                <w:sz w:val="24"/>
                <w:szCs w:val="24"/>
                <w:lang w:eastAsia="pt-BR"/>
              </w:rPr>
            </w:pPr>
            <w:r w:rsidRPr="00995F73">
              <w:rPr>
                <w:rFonts w:ascii="Times New Roman" w:eastAsia="Times New Roman" w:hAnsi="Times New Roman" w:cs="Times New Roman"/>
                <w:b/>
                <w:bCs/>
                <w:color w:val="000000"/>
                <w:sz w:val="24"/>
                <w:szCs w:val="24"/>
                <w:lang w:eastAsia="pt-BR"/>
              </w:rPr>
              <w:t>Teste Máximo Autovalor</w:t>
            </w:r>
          </w:p>
        </w:tc>
      </w:tr>
      <w:tr w:rsidR="00C05BE4" w:rsidRPr="00995F73" w:rsidTr="00D95164">
        <w:trPr>
          <w:trHeight w:val="390"/>
          <w:jc w:val="center"/>
        </w:trPr>
        <w:tc>
          <w:tcPr>
            <w:tcW w:w="2357" w:type="dxa"/>
            <w:tcBorders>
              <w:top w:val="nil"/>
              <w:left w:val="nil"/>
              <w:bottom w:val="nil"/>
              <w:right w:val="nil"/>
            </w:tcBorders>
            <w:shd w:val="clear" w:color="auto" w:fill="auto"/>
            <w:noWrap/>
            <w:vAlign w:val="center"/>
            <w:hideMark/>
          </w:tcPr>
          <w:p w:rsidR="00C05BE4" w:rsidRPr="00995F73" w:rsidRDefault="00C05BE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r = 0</w:t>
            </w:r>
          </w:p>
        </w:tc>
        <w:tc>
          <w:tcPr>
            <w:tcW w:w="1969" w:type="dxa"/>
            <w:tcBorders>
              <w:top w:val="nil"/>
              <w:left w:val="nil"/>
              <w:bottom w:val="nil"/>
              <w:right w:val="nil"/>
            </w:tcBorders>
            <w:shd w:val="clear" w:color="auto" w:fill="auto"/>
            <w:vAlign w:val="center"/>
            <w:hideMark/>
          </w:tcPr>
          <w:p w:rsidR="00C05BE4" w:rsidRPr="00995F73" w:rsidRDefault="00C05BE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 18,02112</w:t>
            </w:r>
          </w:p>
        </w:tc>
        <w:tc>
          <w:tcPr>
            <w:tcW w:w="2219" w:type="dxa"/>
            <w:tcBorders>
              <w:top w:val="nil"/>
              <w:left w:val="nil"/>
              <w:bottom w:val="nil"/>
              <w:right w:val="nil"/>
            </w:tcBorders>
            <w:shd w:val="clear" w:color="auto" w:fill="auto"/>
            <w:vAlign w:val="center"/>
            <w:hideMark/>
          </w:tcPr>
          <w:p w:rsidR="00C05BE4" w:rsidRPr="00995F73" w:rsidRDefault="00C05BE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 27,58434</w:t>
            </w:r>
          </w:p>
        </w:tc>
        <w:tc>
          <w:tcPr>
            <w:tcW w:w="2192" w:type="dxa"/>
            <w:tcBorders>
              <w:top w:val="nil"/>
              <w:left w:val="nil"/>
              <w:bottom w:val="nil"/>
              <w:right w:val="nil"/>
            </w:tcBorders>
            <w:shd w:val="clear" w:color="auto" w:fill="auto"/>
            <w:vAlign w:val="center"/>
            <w:hideMark/>
          </w:tcPr>
          <w:p w:rsidR="00C05BE4" w:rsidRPr="00995F73" w:rsidRDefault="00C05BE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 0,4934</w:t>
            </w:r>
          </w:p>
        </w:tc>
      </w:tr>
      <w:tr w:rsidR="00C05BE4" w:rsidRPr="00995F73" w:rsidTr="00D95164">
        <w:trPr>
          <w:trHeight w:val="390"/>
          <w:jc w:val="center"/>
        </w:trPr>
        <w:tc>
          <w:tcPr>
            <w:tcW w:w="2357" w:type="dxa"/>
            <w:tcBorders>
              <w:top w:val="nil"/>
              <w:left w:val="nil"/>
              <w:bottom w:val="nil"/>
              <w:right w:val="nil"/>
            </w:tcBorders>
            <w:shd w:val="clear" w:color="auto" w:fill="auto"/>
            <w:noWrap/>
            <w:vAlign w:val="center"/>
            <w:hideMark/>
          </w:tcPr>
          <w:p w:rsidR="00C05BE4" w:rsidRPr="00BB279B" w:rsidRDefault="00C05BE4" w:rsidP="00E92344">
            <w:pPr>
              <w:spacing w:after="0" w:line="240" w:lineRule="auto"/>
              <w:jc w:val="center"/>
              <w:rPr>
                <w:rFonts w:ascii="Times New Roman" w:eastAsia="Times New Roman" w:hAnsi="Times New Roman" w:cs="Times New Roman"/>
                <w:b/>
                <w:color w:val="000000"/>
                <w:sz w:val="24"/>
                <w:szCs w:val="24"/>
                <w:lang w:eastAsia="pt-BR"/>
              </w:rPr>
            </w:pPr>
            <w:r w:rsidRPr="00BB279B">
              <w:rPr>
                <w:rFonts w:ascii="Times New Roman" w:eastAsia="Times New Roman" w:hAnsi="Times New Roman" w:cs="Times New Roman"/>
                <w:b/>
                <w:color w:val="000000"/>
                <w:sz w:val="24"/>
                <w:szCs w:val="24"/>
                <w:lang w:eastAsia="pt-BR"/>
              </w:rPr>
              <w:t>r ≤ 1</w:t>
            </w:r>
          </w:p>
        </w:tc>
        <w:tc>
          <w:tcPr>
            <w:tcW w:w="1969" w:type="dxa"/>
            <w:tcBorders>
              <w:top w:val="nil"/>
              <w:left w:val="nil"/>
              <w:bottom w:val="nil"/>
              <w:right w:val="nil"/>
            </w:tcBorders>
            <w:shd w:val="clear" w:color="auto" w:fill="auto"/>
            <w:vAlign w:val="center"/>
            <w:hideMark/>
          </w:tcPr>
          <w:p w:rsidR="00C05BE4" w:rsidRPr="00BB279B" w:rsidRDefault="00C05BE4" w:rsidP="00E92344">
            <w:pPr>
              <w:spacing w:after="0" w:line="240" w:lineRule="auto"/>
              <w:jc w:val="center"/>
              <w:rPr>
                <w:rFonts w:ascii="Times New Roman" w:eastAsia="Times New Roman" w:hAnsi="Times New Roman" w:cs="Times New Roman"/>
                <w:b/>
                <w:color w:val="000000"/>
                <w:sz w:val="24"/>
                <w:szCs w:val="24"/>
                <w:lang w:eastAsia="pt-BR"/>
              </w:rPr>
            </w:pPr>
            <w:r w:rsidRPr="00BB279B">
              <w:rPr>
                <w:rFonts w:ascii="Times New Roman" w:eastAsia="Times New Roman" w:hAnsi="Times New Roman" w:cs="Times New Roman"/>
                <w:b/>
                <w:color w:val="000000"/>
                <w:sz w:val="24"/>
                <w:szCs w:val="24"/>
                <w:lang w:eastAsia="pt-BR"/>
              </w:rPr>
              <w:t> 13,17541</w:t>
            </w:r>
          </w:p>
        </w:tc>
        <w:tc>
          <w:tcPr>
            <w:tcW w:w="2219" w:type="dxa"/>
            <w:tcBorders>
              <w:top w:val="nil"/>
              <w:left w:val="nil"/>
              <w:bottom w:val="nil"/>
              <w:right w:val="nil"/>
            </w:tcBorders>
            <w:shd w:val="clear" w:color="auto" w:fill="auto"/>
            <w:vAlign w:val="center"/>
            <w:hideMark/>
          </w:tcPr>
          <w:p w:rsidR="00C05BE4" w:rsidRPr="007B4629" w:rsidRDefault="00C05BE4" w:rsidP="00E92344">
            <w:pPr>
              <w:spacing w:after="0" w:line="240" w:lineRule="auto"/>
              <w:jc w:val="center"/>
              <w:rPr>
                <w:rFonts w:ascii="Times New Roman" w:eastAsia="Times New Roman" w:hAnsi="Times New Roman" w:cs="Times New Roman"/>
                <w:color w:val="000000"/>
                <w:sz w:val="24"/>
                <w:szCs w:val="24"/>
                <w:lang w:eastAsia="pt-BR"/>
              </w:rPr>
            </w:pPr>
            <w:r w:rsidRPr="007B4629">
              <w:rPr>
                <w:rFonts w:ascii="Times New Roman" w:eastAsia="Times New Roman" w:hAnsi="Times New Roman" w:cs="Times New Roman"/>
                <w:color w:val="000000"/>
                <w:sz w:val="24"/>
                <w:szCs w:val="24"/>
                <w:lang w:eastAsia="pt-BR"/>
              </w:rPr>
              <w:t> 21,13162</w:t>
            </w:r>
          </w:p>
        </w:tc>
        <w:tc>
          <w:tcPr>
            <w:tcW w:w="2192" w:type="dxa"/>
            <w:tcBorders>
              <w:top w:val="nil"/>
              <w:left w:val="nil"/>
              <w:bottom w:val="nil"/>
              <w:right w:val="nil"/>
            </w:tcBorders>
            <w:shd w:val="clear" w:color="auto" w:fill="auto"/>
            <w:vAlign w:val="center"/>
            <w:hideMark/>
          </w:tcPr>
          <w:p w:rsidR="00C05BE4" w:rsidRPr="007B4629" w:rsidRDefault="00C05BE4" w:rsidP="00E92344">
            <w:pPr>
              <w:spacing w:after="0" w:line="240" w:lineRule="auto"/>
              <w:jc w:val="center"/>
              <w:rPr>
                <w:rFonts w:ascii="Times New Roman" w:eastAsia="Times New Roman" w:hAnsi="Times New Roman" w:cs="Times New Roman"/>
                <w:color w:val="000000"/>
                <w:sz w:val="24"/>
                <w:szCs w:val="24"/>
                <w:lang w:eastAsia="pt-BR"/>
              </w:rPr>
            </w:pPr>
            <w:r w:rsidRPr="007B4629">
              <w:rPr>
                <w:rFonts w:ascii="Times New Roman" w:eastAsia="Times New Roman" w:hAnsi="Times New Roman" w:cs="Times New Roman"/>
                <w:color w:val="000000"/>
                <w:sz w:val="24"/>
                <w:szCs w:val="24"/>
                <w:lang w:eastAsia="pt-BR"/>
              </w:rPr>
              <w:t> 0,4362</w:t>
            </w:r>
          </w:p>
        </w:tc>
      </w:tr>
      <w:tr w:rsidR="00C05BE4" w:rsidRPr="00995F73" w:rsidTr="00D95164">
        <w:trPr>
          <w:trHeight w:val="390"/>
          <w:jc w:val="center"/>
        </w:trPr>
        <w:tc>
          <w:tcPr>
            <w:tcW w:w="2357" w:type="dxa"/>
            <w:tcBorders>
              <w:top w:val="nil"/>
              <w:left w:val="nil"/>
              <w:bottom w:val="nil"/>
              <w:right w:val="nil"/>
            </w:tcBorders>
            <w:shd w:val="clear" w:color="auto" w:fill="auto"/>
            <w:noWrap/>
            <w:vAlign w:val="center"/>
            <w:hideMark/>
          </w:tcPr>
          <w:p w:rsidR="00C05BE4" w:rsidRPr="00995F73" w:rsidRDefault="00C05BE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r ≤ 2</w:t>
            </w:r>
          </w:p>
        </w:tc>
        <w:tc>
          <w:tcPr>
            <w:tcW w:w="1969" w:type="dxa"/>
            <w:tcBorders>
              <w:top w:val="nil"/>
              <w:left w:val="nil"/>
              <w:bottom w:val="nil"/>
              <w:right w:val="nil"/>
            </w:tcBorders>
            <w:shd w:val="clear" w:color="auto" w:fill="auto"/>
            <w:vAlign w:val="center"/>
            <w:hideMark/>
          </w:tcPr>
          <w:p w:rsidR="00C05BE4" w:rsidRPr="00995F73" w:rsidRDefault="00C05BE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 5,746939</w:t>
            </w:r>
          </w:p>
        </w:tc>
        <w:tc>
          <w:tcPr>
            <w:tcW w:w="2219" w:type="dxa"/>
            <w:tcBorders>
              <w:top w:val="nil"/>
              <w:left w:val="nil"/>
              <w:bottom w:val="nil"/>
              <w:right w:val="nil"/>
            </w:tcBorders>
            <w:shd w:val="clear" w:color="auto" w:fill="auto"/>
            <w:vAlign w:val="center"/>
            <w:hideMark/>
          </w:tcPr>
          <w:p w:rsidR="00C05BE4" w:rsidRPr="00995F73" w:rsidRDefault="00C05BE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 14,26460</w:t>
            </w:r>
          </w:p>
        </w:tc>
        <w:tc>
          <w:tcPr>
            <w:tcW w:w="2192" w:type="dxa"/>
            <w:tcBorders>
              <w:top w:val="nil"/>
              <w:left w:val="nil"/>
              <w:bottom w:val="nil"/>
              <w:right w:val="nil"/>
            </w:tcBorders>
            <w:shd w:val="clear" w:color="auto" w:fill="auto"/>
            <w:vAlign w:val="center"/>
            <w:hideMark/>
          </w:tcPr>
          <w:p w:rsidR="00C05BE4" w:rsidRPr="00995F73" w:rsidRDefault="00C05BE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 0,6459</w:t>
            </w:r>
          </w:p>
        </w:tc>
      </w:tr>
      <w:tr w:rsidR="00C05BE4" w:rsidRPr="00995F73" w:rsidTr="00763B67">
        <w:trPr>
          <w:trHeight w:val="229"/>
          <w:jc w:val="center"/>
        </w:trPr>
        <w:tc>
          <w:tcPr>
            <w:tcW w:w="2357" w:type="dxa"/>
            <w:tcBorders>
              <w:top w:val="nil"/>
              <w:left w:val="nil"/>
              <w:bottom w:val="single" w:sz="4" w:space="0" w:color="auto"/>
              <w:right w:val="nil"/>
            </w:tcBorders>
            <w:shd w:val="clear" w:color="auto" w:fill="auto"/>
            <w:noWrap/>
            <w:vAlign w:val="center"/>
            <w:hideMark/>
          </w:tcPr>
          <w:p w:rsidR="00C05BE4" w:rsidRPr="00995F73" w:rsidRDefault="00C05BE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r ≤ 3</w:t>
            </w:r>
          </w:p>
        </w:tc>
        <w:tc>
          <w:tcPr>
            <w:tcW w:w="1969" w:type="dxa"/>
            <w:tcBorders>
              <w:top w:val="nil"/>
              <w:left w:val="nil"/>
              <w:bottom w:val="single" w:sz="4" w:space="0" w:color="auto"/>
              <w:right w:val="nil"/>
            </w:tcBorders>
            <w:shd w:val="clear" w:color="auto" w:fill="auto"/>
            <w:vAlign w:val="center"/>
            <w:hideMark/>
          </w:tcPr>
          <w:p w:rsidR="00C05BE4" w:rsidRPr="00995F73" w:rsidRDefault="00C05BE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 0,371599</w:t>
            </w:r>
          </w:p>
        </w:tc>
        <w:tc>
          <w:tcPr>
            <w:tcW w:w="2219" w:type="dxa"/>
            <w:tcBorders>
              <w:top w:val="nil"/>
              <w:left w:val="nil"/>
              <w:bottom w:val="single" w:sz="4" w:space="0" w:color="auto"/>
              <w:right w:val="nil"/>
            </w:tcBorders>
            <w:shd w:val="clear" w:color="auto" w:fill="auto"/>
            <w:vAlign w:val="center"/>
            <w:hideMark/>
          </w:tcPr>
          <w:p w:rsidR="00C05BE4" w:rsidRPr="00995F73" w:rsidRDefault="00C05BE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 3,841466</w:t>
            </w:r>
          </w:p>
        </w:tc>
        <w:tc>
          <w:tcPr>
            <w:tcW w:w="2192" w:type="dxa"/>
            <w:tcBorders>
              <w:top w:val="nil"/>
              <w:left w:val="nil"/>
              <w:bottom w:val="single" w:sz="4" w:space="0" w:color="auto"/>
              <w:right w:val="nil"/>
            </w:tcBorders>
            <w:shd w:val="clear" w:color="auto" w:fill="auto"/>
            <w:vAlign w:val="center"/>
            <w:hideMark/>
          </w:tcPr>
          <w:p w:rsidR="00C05BE4" w:rsidRPr="00995F73" w:rsidRDefault="00C05BE4"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 0,5421</w:t>
            </w:r>
          </w:p>
        </w:tc>
      </w:tr>
    </w:tbl>
    <w:p w:rsidR="00C05BE4" w:rsidRPr="00B534AF" w:rsidRDefault="00C05BE4" w:rsidP="00D9291B">
      <w:pPr>
        <w:pStyle w:val="PargrafodaLista"/>
        <w:spacing w:after="0" w:line="240" w:lineRule="auto"/>
        <w:ind w:left="0"/>
        <w:contextualSpacing w:val="0"/>
        <w:rPr>
          <w:rFonts w:ascii="Times New Roman" w:hAnsi="Times New Roman" w:cs="Times New Roman"/>
          <w:sz w:val="20"/>
          <w:szCs w:val="24"/>
        </w:rPr>
      </w:pPr>
      <w:r w:rsidRPr="00B534AF">
        <w:rPr>
          <w:rFonts w:ascii="Times New Roman" w:hAnsi="Times New Roman" w:cs="Times New Roman"/>
          <w:sz w:val="20"/>
          <w:szCs w:val="24"/>
        </w:rPr>
        <w:t>**MacKinnon-Haug-Michelis (1999) p-values</w:t>
      </w:r>
      <w:r w:rsidRPr="00B534AF">
        <w:rPr>
          <w:rFonts w:ascii="Times New Roman" w:hAnsi="Times New Roman" w:cs="Times New Roman"/>
          <w:sz w:val="20"/>
          <w:szCs w:val="24"/>
        </w:rPr>
        <w:tab/>
      </w:r>
      <w:r w:rsidRPr="00B534AF">
        <w:rPr>
          <w:rFonts w:ascii="Times New Roman" w:hAnsi="Times New Roman" w:cs="Times New Roman"/>
          <w:sz w:val="20"/>
          <w:szCs w:val="24"/>
        </w:rPr>
        <w:tab/>
      </w:r>
      <w:r w:rsidRPr="00B534AF">
        <w:rPr>
          <w:rFonts w:ascii="Times New Roman" w:hAnsi="Times New Roman" w:cs="Times New Roman"/>
          <w:sz w:val="20"/>
          <w:szCs w:val="24"/>
        </w:rPr>
        <w:br/>
        <w:t>*Rejeita-se ao nível de significância de 5%</w:t>
      </w:r>
    </w:p>
    <w:p w:rsidR="0078698C" w:rsidRPr="00B534AF" w:rsidRDefault="00C05BE4" w:rsidP="00D9291B">
      <w:pPr>
        <w:spacing w:after="0" w:line="240" w:lineRule="auto"/>
        <w:rPr>
          <w:rFonts w:ascii="Times New Roman" w:hAnsi="Times New Roman" w:cs="Times New Roman"/>
          <w:sz w:val="20"/>
          <w:szCs w:val="24"/>
        </w:rPr>
      </w:pPr>
      <w:r w:rsidRPr="00B534AF">
        <w:rPr>
          <w:rFonts w:ascii="Times New Roman" w:hAnsi="Times New Roman" w:cs="Times New Roman"/>
          <w:sz w:val="20"/>
          <w:szCs w:val="24"/>
        </w:rPr>
        <w:t>Fonte: Elaborado pela própria autora.</w:t>
      </w:r>
    </w:p>
    <w:p w:rsidR="00763B67" w:rsidRPr="00995F73" w:rsidRDefault="00763B67" w:rsidP="00E92344">
      <w:pPr>
        <w:spacing w:after="0" w:line="240" w:lineRule="auto"/>
        <w:jc w:val="both"/>
        <w:rPr>
          <w:rFonts w:ascii="Arial" w:hAnsi="Arial" w:cs="Arial"/>
          <w:sz w:val="24"/>
          <w:szCs w:val="24"/>
        </w:rPr>
      </w:pPr>
    </w:p>
    <w:p w:rsidR="0064326D" w:rsidRPr="00995F73" w:rsidRDefault="0064326D" w:rsidP="00E92344">
      <w:pPr>
        <w:autoSpaceDE w:val="0"/>
        <w:autoSpaceDN w:val="0"/>
        <w:adjustRightInd w:val="0"/>
        <w:spacing w:after="0" w:line="240" w:lineRule="auto"/>
        <w:jc w:val="center"/>
        <w:rPr>
          <w:rFonts w:ascii="Times New Roman" w:eastAsia="Calibri" w:hAnsi="Times New Roman" w:cs="Times New Roman"/>
          <w:b/>
          <w:color w:val="000000"/>
          <w:sz w:val="24"/>
          <w:szCs w:val="24"/>
        </w:rPr>
      </w:pPr>
      <w:bookmarkStart w:id="7" w:name="_Toc437969962"/>
      <w:r w:rsidRPr="00995F73">
        <w:rPr>
          <w:rFonts w:ascii="Times New Roman" w:eastAsia="Calibri" w:hAnsi="Times New Roman" w:cs="Times New Roman"/>
          <w:b/>
          <w:color w:val="000000"/>
          <w:sz w:val="24"/>
          <w:szCs w:val="24"/>
        </w:rPr>
        <w:t xml:space="preserve">Tabela </w:t>
      </w:r>
      <w:r w:rsidRPr="00995F73">
        <w:rPr>
          <w:rFonts w:ascii="Times New Roman" w:eastAsia="Calibri" w:hAnsi="Times New Roman" w:cs="Times New Roman"/>
          <w:b/>
          <w:color w:val="000000"/>
          <w:sz w:val="24"/>
          <w:szCs w:val="24"/>
        </w:rPr>
        <w:fldChar w:fldCharType="begin"/>
      </w:r>
      <w:r w:rsidRPr="00995F73">
        <w:rPr>
          <w:rFonts w:ascii="Times New Roman" w:eastAsia="Calibri" w:hAnsi="Times New Roman" w:cs="Times New Roman"/>
          <w:b/>
          <w:color w:val="000000"/>
          <w:sz w:val="24"/>
          <w:szCs w:val="24"/>
        </w:rPr>
        <w:instrText xml:space="preserve"> SEQ Tabela \* ARABIC </w:instrText>
      </w:r>
      <w:r w:rsidRPr="00995F73">
        <w:rPr>
          <w:rFonts w:ascii="Times New Roman" w:eastAsia="Calibri" w:hAnsi="Times New Roman" w:cs="Times New Roman"/>
          <w:b/>
          <w:color w:val="000000"/>
          <w:sz w:val="24"/>
          <w:szCs w:val="24"/>
        </w:rPr>
        <w:fldChar w:fldCharType="separate"/>
      </w:r>
      <w:r w:rsidR="00FA366B">
        <w:rPr>
          <w:rFonts w:ascii="Times New Roman" w:eastAsia="Calibri" w:hAnsi="Times New Roman" w:cs="Times New Roman"/>
          <w:b/>
          <w:noProof/>
          <w:color w:val="000000"/>
          <w:sz w:val="24"/>
          <w:szCs w:val="24"/>
        </w:rPr>
        <w:t>6</w:t>
      </w:r>
      <w:r w:rsidRPr="00995F73">
        <w:rPr>
          <w:rFonts w:ascii="Times New Roman" w:eastAsia="Calibri" w:hAnsi="Times New Roman" w:cs="Times New Roman"/>
          <w:b/>
          <w:color w:val="000000"/>
          <w:sz w:val="24"/>
          <w:szCs w:val="24"/>
        </w:rPr>
        <w:fldChar w:fldCharType="end"/>
      </w:r>
      <w:r w:rsidRPr="00995F73">
        <w:rPr>
          <w:rFonts w:ascii="Times New Roman" w:eastAsia="Calibri" w:hAnsi="Times New Roman" w:cs="Times New Roman"/>
          <w:b/>
          <w:color w:val="000000"/>
          <w:sz w:val="24"/>
          <w:szCs w:val="24"/>
        </w:rPr>
        <w:t xml:space="preserve">: Teste de cointegração de Johansen, com </w:t>
      </w:r>
      <w:r w:rsidRPr="00995F73">
        <w:rPr>
          <w:rFonts w:ascii="Times New Roman" w:eastAsia="Calibri" w:hAnsi="Times New Roman" w:cs="Times New Roman"/>
          <w:b/>
          <w:i/>
          <w:color w:val="000000"/>
          <w:sz w:val="24"/>
          <w:szCs w:val="24"/>
        </w:rPr>
        <w:t xml:space="preserve">dummy </w:t>
      </w:r>
      <w:r w:rsidRPr="00995F73">
        <w:rPr>
          <w:rFonts w:ascii="Times New Roman" w:eastAsia="Calibri" w:hAnsi="Times New Roman" w:cs="Times New Roman"/>
          <w:b/>
          <w:color w:val="000000"/>
          <w:sz w:val="24"/>
          <w:szCs w:val="24"/>
        </w:rPr>
        <w:t>de restrição</w:t>
      </w:r>
      <w:bookmarkEnd w:id="7"/>
    </w:p>
    <w:tbl>
      <w:tblPr>
        <w:tblW w:w="8663" w:type="dxa"/>
        <w:jc w:val="center"/>
        <w:tblInd w:w="55" w:type="dxa"/>
        <w:tblCellMar>
          <w:left w:w="70" w:type="dxa"/>
          <w:right w:w="70" w:type="dxa"/>
        </w:tblCellMar>
        <w:tblLook w:val="04A0" w:firstRow="1" w:lastRow="0" w:firstColumn="1" w:lastColumn="0" w:noHBand="0" w:noVBand="1"/>
      </w:tblPr>
      <w:tblGrid>
        <w:gridCol w:w="1235"/>
        <w:gridCol w:w="1602"/>
        <w:gridCol w:w="2071"/>
        <w:gridCol w:w="1247"/>
        <w:gridCol w:w="2358"/>
        <w:gridCol w:w="150"/>
      </w:tblGrid>
      <w:tr w:rsidR="0064326D" w:rsidRPr="00995F73" w:rsidTr="00052C6C">
        <w:trPr>
          <w:trHeight w:val="120"/>
          <w:jc w:val="center"/>
        </w:trPr>
        <w:tc>
          <w:tcPr>
            <w:tcW w:w="1235" w:type="dxa"/>
            <w:tcBorders>
              <w:top w:val="single" w:sz="4" w:space="0" w:color="auto"/>
              <w:left w:val="nil"/>
              <w:bottom w:val="single" w:sz="4" w:space="0" w:color="auto"/>
              <w:right w:val="nil"/>
            </w:tcBorders>
            <w:shd w:val="clear" w:color="auto" w:fill="auto"/>
            <w:noWrap/>
            <w:vAlign w:val="center"/>
            <w:hideMark/>
          </w:tcPr>
          <w:p w:rsidR="0064326D" w:rsidRPr="00995F73" w:rsidRDefault="0064326D" w:rsidP="00E92344">
            <w:pPr>
              <w:spacing w:after="0" w:line="240" w:lineRule="auto"/>
              <w:jc w:val="center"/>
              <w:rPr>
                <w:rFonts w:ascii="Times New Roman" w:eastAsia="Times New Roman" w:hAnsi="Times New Roman" w:cs="Times New Roman"/>
                <w:b/>
                <w:bCs/>
                <w:color w:val="000000"/>
                <w:sz w:val="24"/>
                <w:szCs w:val="24"/>
                <w:lang w:eastAsia="pt-BR"/>
              </w:rPr>
            </w:pPr>
            <w:r w:rsidRPr="00995F73">
              <w:rPr>
                <w:rFonts w:ascii="Times New Roman" w:eastAsia="Times New Roman" w:hAnsi="Times New Roman" w:cs="Times New Roman"/>
                <w:b/>
                <w:bCs/>
                <w:color w:val="000000"/>
                <w:sz w:val="24"/>
                <w:szCs w:val="24"/>
                <w:lang w:eastAsia="pt-BR"/>
              </w:rPr>
              <w:t>r0</w:t>
            </w:r>
          </w:p>
        </w:tc>
        <w:tc>
          <w:tcPr>
            <w:tcW w:w="1602" w:type="dxa"/>
            <w:tcBorders>
              <w:top w:val="single" w:sz="4" w:space="0" w:color="auto"/>
              <w:left w:val="nil"/>
              <w:bottom w:val="single" w:sz="4" w:space="0" w:color="auto"/>
              <w:right w:val="nil"/>
            </w:tcBorders>
            <w:shd w:val="clear" w:color="auto" w:fill="auto"/>
            <w:noWrap/>
            <w:vAlign w:val="center"/>
            <w:hideMark/>
          </w:tcPr>
          <w:p w:rsidR="0064326D" w:rsidRPr="00995F73" w:rsidRDefault="0064326D" w:rsidP="00E92344">
            <w:pPr>
              <w:spacing w:after="0" w:line="240" w:lineRule="auto"/>
              <w:jc w:val="center"/>
              <w:rPr>
                <w:rFonts w:ascii="Times New Roman" w:eastAsia="Times New Roman" w:hAnsi="Times New Roman" w:cs="Times New Roman"/>
                <w:b/>
                <w:bCs/>
                <w:color w:val="000000"/>
                <w:sz w:val="24"/>
                <w:szCs w:val="24"/>
                <w:lang w:eastAsia="pt-BR"/>
              </w:rPr>
            </w:pPr>
            <w:r w:rsidRPr="00995F73">
              <w:rPr>
                <w:rFonts w:ascii="Times New Roman" w:eastAsia="Times New Roman" w:hAnsi="Times New Roman" w:cs="Times New Roman"/>
                <w:b/>
                <w:bCs/>
                <w:color w:val="000000"/>
                <w:sz w:val="24"/>
                <w:szCs w:val="24"/>
                <w:lang w:eastAsia="pt-BR"/>
              </w:rPr>
              <w:t>LR</w:t>
            </w:r>
          </w:p>
        </w:tc>
        <w:tc>
          <w:tcPr>
            <w:tcW w:w="2071" w:type="dxa"/>
            <w:tcBorders>
              <w:top w:val="single" w:sz="4" w:space="0" w:color="auto"/>
              <w:left w:val="nil"/>
              <w:bottom w:val="single" w:sz="4" w:space="0" w:color="auto"/>
              <w:right w:val="nil"/>
            </w:tcBorders>
            <w:shd w:val="clear" w:color="auto" w:fill="auto"/>
            <w:noWrap/>
            <w:vAlign w:val="center"/>
            <w:hideMark/>
          </w:tcPr>
          <w:p w:rsidR="0064326D" w:rsidRPr="00995F73" w:rsidRDefault="0064326D" w:rsidP="00E92344">
            <w:pPr>
              <w:spacing w:after="0" w:line="240" w:lineRule="auto"/>
              <w:jc w:val="center"/>
              <w:rPr>
                <w:rFonts w:ascii="Times New Roman" w:eastAsia="Times New Roman" w:hAnsi="Times New Roman" w:cs="Times New Roman"/>
                <w:b/>
                <w:bCs/>
                <w:color w:val="000000"/>
                <w:sz w:val="24"/>
                <w:szCs w:val="24"/>
                <w:lang w:eastAsia="pt-BR"/>
              </w:rPr>
            </w:pPr>
            <w:r w:rsidRPr="00995F73">
              <w:rPr>
                <w:rFonts w:ascii="Times New Roman" w:eastAsia="Times New Roman" w:hAnsi="Times New Roman" w:cs="Times New Roman"/>
                <w:b/>
                <w:bCs/>
                <w:color w:val="000000"/>
                <w:sz w:val="24"/>
                <w:szCs w:val="24"/>
                <w:lang w:eastAsia="pt-BR"/>
              </w:rPr>
              <w:t>P-Valor</w:t>
            </w:r>
          </w:p>
        </w:tc>
        <w:tc>
          <w:tcPr>
            <w:tcW w:w="1247" w:type="dxa"/>
            <w:tcBorders>
              <w:top w:val="single" w:sz="4" w:space="0" w:color="auto"/>
              <w:left w:val="nil"/>
              <w:bottom w:val="single" w:sz="4" w:space="0" w:color="auto"/>
              <w:right w:val="nil"/>
            </w:tcBorders>
            <w:shd w:val="clear" w:color="auto" w:fill="auto"/>
            <w:noWrap/>
            <w:vAlign w:val="center"/>
            <w:hideMark/>
          </w:tcPr>
          <w:p w:rsidR="0064326D" w:rsidRPr="00995F73" w:rsidRDefault="0064326D" w:rsidP="00E92344">
            <w:pPr>
              <w:spacing w:after="0" w:line="240" w:lineRule="auto"/>
              <w:jc w:val="center"/>
              <w:rPr>
                <w:rFonts w:ascii="Times New Roman" w:eastAsia="Times New Roman" w:hAnsi="Times New Roman" w:cs="Times New Roman"/>
                <w:b/>
                <w:bCs/>
                <w:color w:val="000000"/>
                <w:sz w:val="24"/>
                <w:szCs w:val="24"/>
                <w:lang w:eastAsia="pt-BR"/>
              </w:rPr>
            </w:pPr>
            <w:r w:rsidRPr="00995F73">
              <w:rPr>
                <w:rFonts w:ascii="Times New Roman" w:eastAsia="Times New Roman" w:hAnsi="Times New Roman" w:cs="Times New Roman"/>
                <w:b/>
                <w:bCs/>
                <w:color w:val="000000"/>
                <w:sz w:val="24"/>
                <w:szCs w:val="24"/>
                <w:lang w:eastAsia="pt-BR"/>
              </w:rPr>
              <w:t>95%</w:t>
            </w:r>
          </w:p>
        </w:tc>
        <w:tc>
          <w:tcPr>
            <w:tcW w:w="2508" w:type="dxa"/>
            <w:gridSpan w:val="2"/>
            <w:tcBorders>
              <w:top w:val="single" w:sz="4" w:space="0" w:color="auto"/>
              <w:left w:val="nil"/>
              <w:bottom w:val="single" w:sz="4" w:space="0" w:color="auto"/>
              <w:right w:val="nil"/>
            </w:tcBorders>
            <w:shd w:val="clear" w:color="auto" w:fill="auto"/>
            <w:noWrap/>
            <w:vAlign w:val="center"/>
            <w:hideMark/>
          </w:tcPr>
          <w:p w:rsidR="0064326D" w:rsidRPr="00995F73" w:rsidRDefault="0064326D" w:rsidP="00E92344">
            <w:pPr>
              <w:spacing w:after="0" w:line="240" w:lineRule="auto"/>
              <w:jc w:val="center"/>
              <w:rPr>
                <w:rFonts w:ascii="Times New Roman" w:eastAsia="Times New Roman" w:hAnsi="Times New Roman" w:cs="Times New Roman"/>
                <w:b/>
                <w:bCs/>
                <w:color w:val="000000"/>
                <w:sz w:val="24"/>
                <w:szCs w:val="24"/>
                <w:lang w:eastAsia="pt-BR"/>
              </w:rPr>
            </w:pPr>
            <w:r w:rsidRPr="00995F73">
              <w:rPr>
                <w:rFonts w:ascii="Times New Roman" w:eastAsia="Times New Roman" w:hAnsi="Times New Roman" w:cs="Times New Roman"/>
                <w:b/>
                <w:bCs/>
                <w:color w:val="000000"/>
                <w:sz w:val="24"/>
                <w:szCs w:val="24"/>
                <w:lang w:eastAsia="pt-BR"/>
              </w:rPr>
              <w:t>Critérios (Lag Ótima)</w:t>
            </w:r>
          </w:p>
        </w:tc>
      </w:tr>
      <w:tr w:rsidR="0064326D" w:rsidRPr="00995F73" w:rsidTr="00052C6C">
        <w:trPr>
          <w:trHeight w:val="151"/>
          <w:jc w:val="center"/>
        </w:trPr>
        <w:tc>
          <w:tcPr>
            <w:tcW w:w="8663" w:type="dxa"/>
            <w:gridSpan w:val="6"/>
            <w:tcBorders>
              <w:top w:val="single" w:sz="4" w:space="0" w:color="auto"/>
              <w:left w:val="nil"/>
              <w:bottom w:val="single" w:sz="4" w:space="0" w:color="auto"/>
              <w:right w:val="nil"/>
            </w:tcBorders>
            <w:shd w:val="clear" w:color="auto" w:fill="auto"/>
            <w:noWrap/>
            <w:vAlign w:val="center"/>
            <w:hideMark/>
          </w:tcPr>
          <w:p w:rsidR="0064326D" w:rsidRPr="002053F6" w:rsidRDefault="0064326D" w:rsidP="00E92344">
            <w:pPr>
              <w:spacing w:after="0" w:line="240" w:lineRule="auto"/>
              <w:jc w:val="center"/>
              <w:rPr>
                <w:rFonts w:ascii="Times New Roman" w:eastAsia="Times New Roman" w:hAnsi="Times New Roman" w:cs="Times New Roman"/>
                <w:b/>
                <w:color w:val="000000"/>
                <w:sz w:val="24"/>
                <w:szCs w:val="24"/>
                <w:lang w:eastAsia="pt-BR"/>
              </w:rPr>
            </w:pPr>
            <w:r w:rsidRPr="002053F6">
              <w:rPr>
                <w:rFonts w:ascii="Times New Roman" w:eastAsia="Times New Roman" w:hAnsi="Times New Roman" w:cs="Times New Roman"/>
                <w:b/>
                <w:color w:val="000000"/>
                <w:sz w:val="24"/>
                <w:szCs w:val="24"/>
                <w:lang w:eastAsia="pt-BR"/>
              </w:rPr>
              <w:t>Intercepto</w:t>
            </w:r>
          </w:p>
        </w:tc>
      </w:tr>
      <w:tr w:rsidR="0064326D" w:rsidRPr="00995F73" w:rsidTr="00052C6C">
        <w:trPr>
          <w:trHeight w:val="347"/>
          <w:jc w:val="center"/>
        </w:trPr>
        <w:tc>
          <w:tcPr>
            <w:tcW w:w="1235" w:type="dxa"/>
            <w:tcBorders>
              <w:top w:val="nil"/>
              <w:left w:val="nil"/>
              <w:bottom w:val="nil"/>
              <w:right w:val="nil"/>
            </w:tcBorders>
            <w:shd w:val="clear" w:color="auto" w:fill="auto"/>
            <w:noWrap/>
            <w:vAlign w:val="center"/>
            <w:hideMark/>
          </w:tcPr>
          <w:p w:rsidR="0064326D" w:rsidRPr="00995F73" w:rsidRDefault="0064326D"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0*</w:t>
            </w:r>
          </w:p>
        </w:tc>
        <w:tc>
          <w:tcPr>
            <w:tcW w:w="1602" w:type="dxa"/>
            <w:tcBorders>
              <w:top w:val="nil"/>
              <w:left w:val="nil"/>
              <w:bottom w:val="nil"/>
              <w:right w:val="nil"/>
            </w:tcBorders>
            <w:shd w:val="clear" w:color="auto" w:fill="auto"/>
            <w:noWrap/>
            <w:vAlign w:val="center"/>
            <w:hideMark/>
          </w:tcPr>
          <w:p w:rsidR="0064326D" w:rsidRPr="00995F73" w:rsidRDefault="0064326D"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73,22</w:t>
            </w:r>
          </w:p>
        </w:tc>
        <w:tc>
          <w:tcPr>
            <w:tcW w:w="2071" w:type="dxa"/>
            <w:tcBorders>
              <w:top w:val="nil"/>
              <w:left w:val="nil"/>
              <w:bottom w:val="nil"/>
              <w:right w:val="nil"/>
            </w:tcBorders>
            <w:shd w:val="clear" w:color="auto" w:fill="auto"/>
            <w:noWrap/>
            <w:vAlign w:val="center"/>
            <w:hideMark/>
          </w:tcPr>
          <w:p w:rsidR="0064326D" w:rsidRPr="00995F73" w:rsidRDefault="0064326D"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0,0007</w:t>
            </w:r>
          </w:p>
        </w:tc>
        <w:tc>
          <w:tcPr>
            <w:tcW w:w="1247" w:type="dxa"/>
            <w:tcBorders>
              <w:top w:val="nil"/>
              <w:left w:val="nil"/>
              <w:bottom w:val="nil"/>
              <w:right w:val="nil"/>
            </w:tcBorders>
            <w:shd w:val="clear" w:color="auto" w:fill="auto"/>
            <w:noWrap/>
            <w:vAlign w:val="center"/>
            <w:hideMark/>
          </w:tcPr>
          <w:p w:rsidR="0064326D" w:rsidRPr="00995F73" w:rsidRDefault="0064326D"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60,36</w:t>
            </w:r>
          </w:p>
        </w:tc>
        <w:tc>
          <w:tcPr>
            <w:tcW w:w="2508" w:type="dxa"/>
            <w:gridSpan w:val="2"/>
            <w:tcBorders>
              <w:top w:val="nil"/>
              <w:left w:val="nil"/>
              <w:bottom w:val="nil"/>
              <w:right w:val="nil"/>
            </w:tcBorders>
            <w:shd w:val="clear" w:color="auto" w:fill="auto"/>
            <w:noWrap/>
            <w:vAlign w:val="center"/>
            <w:hideMark/>
          </w:tcPr>
          <w:p w:rsidR="0064326D" w:rsidRPr="00995F73" w:rsidRDefault="0064326D" w:rsidP="00E92344">
            <w:pPr>
              <w:spacing w:after="0" w:line="240" w:lineRule="auto"/>
              <w:jc w:val="right"/>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AIC (9)</w:t>
            </w:r>
          </w:p>
        </w:tc>
      </w:tr>
      <w:tr w:rsidR="0064326D" w:rsidRPr="00995F73" w:rsidTr="00052C6C">
        <w:trPr>
          <w:trHeight w:val="347"/>
          <w:jc w:val="center"/>
        </w:trPr>
        <w:tc>
          <w:tcPr>
            <w:tcW w:w="1235" w:type="dxa"/>
            <w:tcBorders>
              <w:top w:val="nil"/>
              <w:left w:val="nil"/>
              <w:bottom w:val="nil"/>
              <w:right w:val="nil"/>
            </w:tcBorders>
            <w:shd w:val="clear" w:color="auto" w:fill="auto"/>
            <w:noWrap/>
            <w:vAlign w:val="center"/>
            <w:hideMark/>
          </w:tcPr>
          <w:p w:rsidR="0064326D" w:rsidRPr="007B4629" w:rsidRDefault="0064326D" w:rsidP="00E92344">
            <w:pPr>
              <w:spacing w:after="0" w:line="240" w:lineRule="auto"/>
              <w:jc w:val="center"/>
              <w:rPr>
                <w:rFonts w:ascii="Times New Roman" w:eastAsia="Times New Roman" w:hAnsi="Times New Roman" w:cs="Times New Roman"/>
                <w:b/>
                <w:color w:val="000000"/>
                <w:sz w:val="24"/>
                <w:szCs w:val="24"/>
                <w:lang w:eastAsia="pt-BR"/>
              </w:rPr>
            </w:pPr>
            <w:r w:rsidRPr="007B4629">
              <w:rPr>
                <w:rFonts w:ascii="Times New Roman" w:eastAsia="Times New Roman" w:hAnsi="Times New Roman" w:cs="Times New Roman"/>
                <w:b/>
                <w:color w:val="000000"/>
                <w:sz w:val="24"/>
                <w:szCs w:val="24"/>
                <w:lang w:eastAsia="pt-BR"/>
              </w:rPr>
              <w:t>1</w:t>
            </w:r>
          </w:p>
        </w:tc>
        <w:tc>
          <w:tcPr>
            <w:tcW w:w="1602" w:type="dxa"/>
            <w:tcBorders>
              <w:top w:val="nil"/>
              <w:left w:val="nil"/>
              <w:bottom w:val="nil"/>
              <w:right w:val="nil"/>
            </w:tcBorders>
            <w:shd w:val="clear" w:color="auto" w:fill="auto"/>
            <w:noWrap/>
            <w:vAlign w:val="center"/>
            <w:hideMark/>
          </w:tcPr>
          <w:p w:rsidR="0064326D" w:rsidRPr="00995F73" w:rsidRDefault="0064326D"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31,9</w:t>
            </w:r>
          </w:p>
        </w:tc>
        <w:tc>
          <w:tcPr>
            <w:tcW w:w="2071" w:type="dxa"/>
            <w:tcBorders>
              <w:top w:val="nil"/>
              <w:left w:val="nil"/>
              <w:bottom w:val="nil"/>
              <w:right w:val="nil"/>
            </w:tcBorders>
            <w:shd w:val="clear" w:color="auto" w:fill="auto"/>
            <w:noWrap/>
            <w:vAlign w:val="center"/>
            <w:hideMark/>
          </w:tcPr>
          <w:p w:rsidR="0064326D" w:rsidRPr="00995F73" w:rsidRDefault="0064326D"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0,3975</w:t>
            </w:r>
          </w:p>
        </w:tc>
        <w:tc>
          <w:tcPr>
            <w:tcW w:w="1247" w:type="dxa"/>
            <w:tcBorders>
              <w:top w:val="nil"/>
              <w:left w:val="nil"/>
              <w:bottom w:val="nil"/>
              <w:right w:val="nil"/>
            </w:tcBorders>
            <w:shd w:val="clear" w:color="auto" w:fill="auto"/>
            <w:noWrap/>
            <w:vAlign w:val="center"/>
            <w:hideMark/>
          </w:tcPr>
          <w:p w:rsidR="0064326D" w:rsidRPr="00995F73" w:rsidRDefault="0064326D"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40,52</w:t>
            </w:r>
          </w:p>
        </w:tc>
        <w:tc>
          <w:tcPr>
            <w:tcW w:w="2508" w:type="dxa"/>
            <w:gridSpan w:val="2"/>
            <w:tcBorders>
              <w:top w:val="nil"/>
              <w:left w:val="nil"/>
              <w:bottom w:val="nil"/>
              <w:right w:val="nil"/>
            </w:tcBorders>
            <w:shd w:val="clear" w:color="auto" w:fill="auto"/>
            <w:noWrap/>
            <w:vAlign w:val="center"/>
            <w:hideMark/>
          </w:tcPr>
          <w:p w:rsidR="0064326D" w:rsidRPr="00995F73" w:rsidRDefault="0064326D" w:rsidP="00E92344">
            <w:pPr>
              <w:spacing w:after="0" w:line="240" w:lineRule="auto"/>
              <w:jc w:val="right"/>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FPE (1)</w:t>
            </w:r>
          </w:p>
        </w:tc>
      </w:tr>
      <w:tr w:rsidR="0064326D" w:rsidRPr="00995F73" w:rsidTr="00052C6C">
        <w:trPr>
          <w:trHeight w:val="347"/>
          <w:jc w:val="center"/>
        </w:trPr>
        <w:tc>
          <w:tcPr>
            <w:tcW w:w="1235" w:type="dxa"/>
            <w:tcBorders>
              <w:top w:val="nil"/>
              <w:left w:val="nil"/>
              <w:bottom w:val="nil"/>
              <w:right w:val="nil"/>
            </w:tcBorders>
            <w:shd w:val="clear" w:color="auto" w:fill="auto"/>
            <w:noWrap/>
            <w:vAlign w:val="center"/>
            <w:hideMark/>
          </w:tcPr>
          <w:p w:rsidR="0064326D" w:rsidRPr="00995F73" w:rsidRDefault="0064326D"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2</w:t>
            </w:r>
          </w:p>
        </w:tc>
        <w:tc>
          <w:tcPr>
            <w:tcW w:w="1602" w:type="dxa"/>
            <w:tcBorders>
              <w:top w:val="nil"/>
              <w:left w:val="nil"/>
              <w:bottom w:val="nil"/>
              <w:right w:val="nil"/>
            </w:tcBorders>
            <w:shd w:val="clear" w:color="auto" w:fill="auto"/>
            <w:noWrap/>
            <w:vAlign w:val="center"/>
            <w:hideMark/>
          </w:tcPr>
          <w:p w:rsidR="0064326D" w:rsidRPr="00995F73" w:rsidRDefault="0064326D"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16,62</w:t>
            </w:r>
          </w:p>
        </w:tc>
        <w:tc>
          <w:tcPr>
            <w:tcW w:w="2071" w:type="dxa"/>
            <w:tcBorders>
              <w:top w:val="nil"/>
              <w:left w:val="nil"/>
              <w:bottom w:val="nil"/>
              <w:right w:val="nil"/>
            </w:tcBorders>
            <w:shd w:val="clear" w:color="auto" w:fill="auto"/>
            <w:noWrap/>
            <w:vAlign w:val="center"/>
            <w:hideMark/>
          </w:tcPr>
          <w:p w:rsidR="0064326D" w:rsidRPr="00995F73" w:rsidRDefault="0064326D"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0,4730</w:t>
            </w:r>
          </w:p>
        </w:tc>
        <w:tc>
          <w:tcPr>
            <w:tcW w:w="1247" w:type="dxa"/>
            <w:tcBorders>
              <w:top w:val="nil"/>
              <w:left w:val="nil"/>
              <w:bottom w:val="nil"/>
              <w:right w:val="nil"/>
            </w:tcBorders>
            <w:shd w:val="clear" w:color="auto" w:fill="auto"/>
            <w:noWrap/>
            <w:vAlign w:val="center"/>
            <w:hideMark/>
          </w:tcPr>
          <w:p w:rsidR="0064326D" w:rsidRPr="00995F73" w:rsidRDefault="0064326D"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24,58</w:t>
            </w:r>
          </w:p>
        </w:tc>
        <w:tc>
          <w:tcPr>
            <w:tcW w:w="2508" w:type="dxa"/>
            <w:gridSpan w:val="2"/>
            <w:tcBorders>
              <w:top w:val="nil"/>
              <w:left w:val="nil"/>
              <w:bottom w:val="nil"/>
              <w:right w:val="nil"/>
            </w:tcBorders>
            <w:shd w:val="clear" w:color="auto" w:fill="auto"/>
            <w:noWrap/>
            <w:vAlign w:val="center"/>
            <w:hideMark/>
          </w:tcPr>
          <w:p w:rsidR="0064326D" w:rsidRPr="00995F73" w:rsidRDefault="0064326D" w:rsidP="00E92344">
            <w:pPr>
              <w:spacing w:after="0" w:line="240" w:lineRule="auto"/>
              <w:jc w:val="right"/>
              <w:rPr>
                <w:rFonts w:ascii="Times New Roman" w:eastAsia="Times New Roman" w:hAnsi="Times New Roman" w:cs="Times New Roman"/>
                <w:b/>
                <w:color w:val="000000"/>
                <w:sz w:val="24"/>
                <w:szCs w:val="24"/>
                <w:lang w:eastAsia="pt-BR"/>
              </w:rPr>
            </w:pPr>
            <w:r w:rsidRPr="00995F73">
              <w:rPr>
                <w:rFonts w:ascii="Times New Roman" w:eastAsia="Times New Roman" w:hAnsi="Times New Roman" w:cs="Times New Roman"/>
                <w:b/>
                <w:color w:val="000000"/>
                <w:sz w:val="24"/>
                <w:szCs w:val="24"/>
                <w:lang w:eastAsia="pt-BR"/>
              </w:rPr>
              <w:t>SC (1)</w:t>
            </w:r>
          </w:p>
        </w:tc>
      </w:tr>
      <w:tr w:rsidR="0064326D" w:rsidRPr="00995F73" w:rsidTr="00052C6C">
        <w:trPr>
          <w:trHeight w:val="252"/>
          <w:jc w:val="center"/>
        </w:trPr>
        <w:tc>
          <w:tcPr>
            <w:tcW w:w="1235" w:type="dxa"/>
            <w:tcBorders>
              <w:top w:val="nil"/>
              <w:left w:val="nil"/>
              <w:bottom w:val="single" w:sz="4" w:space="0" w:color="auto"/>
              <w:right w:val="nil"/>
            </w:tcBorders>
            <w:shd w:val="clear" w:color="auto" w:fill="auto"/>
            <w:noWrap/>
            <w:vAlign w:val="center"/>
            <w:hideMark/>
          </w:tcPr>
          <w:p w:rsidR="0064326D" w:rsidRPr="00995F73" w:rsidRDefault="0064326D"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3</w:t>
            </w:r>
          </w:p>
        </w:tc>
        <w:tc>
          <w:tcPr>
            <w:tcW w:w="1602" w:type="dxa"/>
            <w:tcBorders>
              <w:top w:val="nil"/>
              <w:left w:val="nil"/>
              <w:bottom w:val="single" w:sz="4" w:space="0" w:color="auto"/>
              <w:right w:val="nil"/>
            </w:tcBorders>
            <w:shd w:val="clear" w:color="auto" w:fill="auto"/>
            <w:noWrap/>
            <w:vAlign w:val="center"/>
            <w:hideMark/>
          </w:tcPr>
          <w:p w:rsidR="0064326D" w:rsidRPr="00995F73" w:rsidRDefault="0064326D"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5,19</w:t>
            </w:r>
          </w:p>
        </w:tc>
        <w:tc>
          <w:tcPr>
            <w:tcW w:w="2071" w:type="dxa"/>
            <w:tcBorders>
              <w:top w:val="nil"/>
              <w:left w:val="nil"/>
              <w:bottom w:val="single" w:sz="4" w:space="0" w:color="auto"/>
              <w:right w:val="nil"/>
            </w:tcBorders>
            <w:shd w:val="clear" w:color="auto" w:fill="auto"/>
            <w:noWrap/>
            <w:vAlign w:val="center"/>
            <w:hideMark/>
          </w:tcPr>
          <w:p w:rsidR="0064326D" w:rsidRPr="00995F73" w:rsidRDefault="0064326D"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0,5959</w:t>
            </w:r>
          </w:p>
        </w:tc>
        <w:tc>
          <w:tcPr>
            <w:tcW w:w="1247" w:type="dxa"/>
            <w:tcBorders>
              <w:top w:val="nil"/>
              <w:left w:val="nil"/>
              <w:bottom w:val="single" w:sz="4" w:space="0" w:color="auto"/>
              <w:right w:val="nil"/>
            </w:tcBorders>
            <w:shd w:val="clear" w:color="auto" w:fill="auto"/>
            <w:noWrap/>
            <w:vAlign w:val="center"/>
            <w:hideMark/>
          </w:tcPr>
          <w:p w:rsidR="0064326D" w:rsidRPr="00995F73" w:rsidRDefault="0064326D"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12,77</w:t>
            </w:r>
          </w:p>
        </w:tc>
        <w:tc>
          <w:tcPr>
            <w:tcW w:w="2508" w:type="dxa"/>
            <w:gridSpan w:val="2"/>
            <w:tcBorders>
              <w:top w:val="nil"/>
              <w:left w:val="nil"/>
              <w:bottom w:val="single" w:sz="4" w:space="0" w:color="auto"/>
              <w:right w:val="nil"/>
            </w:tcBorders>
            <w:shd w:val="clear" w:color="auto" w:fill="auto"/>
            <w:noWrap/>
            <w:vAlign w:val="center"/>
            <w:hideMark/>
          </w:tcPr>
          <w:p w:rsidR="0064326D" w:rsidRPr="00995F73" w:rsidRDefault="0064326D" w:rsidP="00E92344">
            <w:pPr>
              <w:spacing w:after="0" w:line="240" w:lineRule="auto"/>
              <w:jc w:val="right"/>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HQC (1)</w:t>
            </w:r>
          </w:p>
        </w:tc>
      </w:tr>
      <w:tr w:rsidR="0064326D" w:rsidRPr="00995F73" w:rsidTr="002053F6">
        <w:trPr>
          <w:trHeight w:val="200"/>
          <w:jc w:val="center"/>
        </w:trPr>
        <w:tc>
          <w:tcPr>
            <w:tcW w:w="8663" w:type="dxa"/>
            <w:gridSpan w:val="6"/>
            <w:tcBorders>
              <w:top w:val="single" w:sz="4" w:space="0" w:color="auto"/>
              <w:left w:val="nil"/>
              <w:bottom w:val="single" w:sz="4" w:space="0" w:color="auto"/>
              <w:right w:val="nil"/>
            </w:tcBorders>
            <w:shd w:val="clear" w:color="auto" w:fill="auto"/>
            <w:noWrap/>
            <w:vAlign w:val="center"/>
            <w:hideMark/>
          </w:tcPr>
          <w:p w:rsidR="0064326D" w:rsidRPr="002053F6" w:rsidRDefault="0064326D" w:rsidP="00E92344">
            <w:pPr>
              <w:spacing w:after="0" w:line="240" w:lineRule="auto"/>
              <w:jc w:val="center"/>
              <w:rPr>
                <w:rFonts w:ascii="Times New Roman" w:eastAsia="Times New Roman" w:hAnsi="Times New Roman" w:cs="Times New Roman"/>
                <w:b/>
                <w:color w:val="000000"/>
                <w:sz w:val="24"/>
                <w:szCs w:val="24"/>
                <w:lang w:eastAsia="pt-BR"/>
              </w:rPr>
            </w:pPr>
            <w:r w:rsidRPr="002053F6">
              <w:rPr>
                <w:rFonts w:ascii="Times New Roman" w:eastAsia="Times New Roman" w:hAnsi="Times New Roman" w:cs="Times New Roman"/>
                <w:b/>
                <w:color w:val="000000"/>
                <w:sz w:val="24"/>
                <w:szCs w:val="24"/>
                <w:lang w:eastAsia="pt-BR"/>
              </w:rPr>
              <w:t>Intercepto e tendência</w:t>
            </w:r>
          </w:p>
        </w:tc>
      </w:tr>
      <w:tr w:rsidR="0064326D" w:rsidRPr="00995F73" w:rsidTr="00052C6C">
        <w:trPr>
          <w:trHeight w:val="347"/>
          <w:jc w:val="center"/>
        </w:trPr>
        <w:tc>
          <w:tcPr>
            <w:tcW w:w="1235" w:type="dxa"/>
            <w:tcBorders>
              <w:top w:val="nil"/>
              <w:left w:val="nil"/>
              <w:bottom w:val="nil"/>
              <w:right w:val="nil"/>
            </w:tcBorders>
            <w:shd w:val="clear" w:color="auto" w:fill="auto"/>
            <w:noWrap/>
            <w:vAlign w:val="center"/>
            <w:hideMark/>
          </w:tcPr>
          <w:p w:rsidR="0064326D" w:rsidRPr="00995F73" w:rsidRDefault="0064326D"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0*</w:t>
            </w:r>
          </w:p>
        </w:tc>
        <w:tc>
          <w:tcPr>
            <w:tcW w:w="1602" w:type="dxa"/>
            <w:tcBorders>
              <w:top w:val="nil"/>
              <w:left w:val="nil"/>
              <w:bottom w:val="nil"/>
              <w:right w:val="nil"/>
            </w:tcBorders>
            <w:shd w:val="clear" w:color="auto" w:fill="auto"/>
            <w:noWrap/>
            <w:vAlign w:val="center"/>
            <w:hideMark/>
          </w:tcPr>
          <w:p w:rsidR="0064326D" w:rsidRPr="00995F73" w:rsidRDefault="0064326D"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68,58</w:t>
            </w:r>
          </w:p>
        </w:tc>
        <w:tc>
          <w:tcPr>
            <w:tcW w:w="2071" w:type="dxa"/>
            <w:tcBorders>
              <w:top w:val="nil"/>
              <w:left w:val="nil"/>
              <w:bottom w:val="nil"/>
              <w:right w:val="nil"/>
            </w:tcBorders>
            <w:shd w:val="clear" w:color="auto" w:fill="auto"/>
            <w:noWrap/>
            <w:vAlign w:val="center"/>
            <w:hideMark/>
          </w:tcPr>
          <w:p w:rsidR="0064326D" w:rsidRPr="00995F73" w:rsidRDefault="0064326D"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0,0494</w:t>
            </w:r>
          </w:p>
        </w:tc>
        <w:tc>
          <w:tcPr>
            <w:tcW w:w="1247" w:type="dxa"/>
            <w:tcBorders>
              <w:top w:val="nil"/>
              <w:left w:val="nil"/>
              <w:bottom w:val="nil"/>
              <w:right w:val="nil"/>
            </w:tcBorders>
            <w:shd w:val="clear" w:color="auto" w:fill="auto"/>
            <w:noWrap/>
            <w:vAlign w:val="center"/>
            <w:hideMark/>
          </w:tcPr>
          <w:p w:rsidR="0064326D" w:rsidRPr="00995F73" w:rsidRDefault="0064326D"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68,52</w:t>
            </w:r>
          </w:p>
        </w:tc>
        <w:tc>
          <w:tcPr>
            <w:tcW w:w="2508" w:type="dxa"/>
            <w:gridSpan w:val="2"/>
            <w:tcBorders>
              <w:top w:val="nil"/>
              <w:left w:val="nil"/>
              <w:bottom w:val="nil"/>
              <w:right w:val="nil"/>
            </w:tcBorders>
            <w:shd w:val="clear" w:color="auto" w:fill="auto"/>
            <w:noWrap/>
            <w:vAlign w:val="center"/>
            <w:hideMark/>
          </w:tcPr>
          <w:p w:rsidR="0064326D" w:rsidRPr="00995F73" w:rsidRDefault="0064326D" w:rsidP="00E92344">
            <w:pPr>
              <w:spacing w:after="0" w:line="240" w:lineRule="auto"/>
              <w:jc w:val="right"/>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AIC (10)</w:t>
            </w:r>
          </w:p>
        </w:tc>
      </w:tr>
      <w:tr w:rsidR="0064326D" w:rsidRPr="00995F73" w:rsidTr="00052C6C">
        <w:trPr>
          <w:trHeight w:val="347"/>
          <w:jc w:val="center"/>
        </w:trPr>
        <w:tc>
          <w:tcPr>
            <w:tcW w:w="1235" w:type="dxa"/>
            <w:tcBorders>
              <w:top w:val="nil"/>
              <w:left w:val="nil"/>
              <w:bottom w:val="nil"/>
              <w:right w:val="nil"/>
            </w:tcBorders>
            <w:shd w:val="clear" w:color="auto" w:fill="auto"/>
            <w:noWrap/>
            <w:vAlign w:val="center"/>
            <w:hideMark/>
          </w:tcPr>
          <w:p w:rsidR="0064326D" w:rsidRPr="007B4629" w:rsidRDefault="0064326D" w:rsidP="00E92344">
            <w:pPr>
              <w:spacing w:after="0" w:line="240" w:lineRule="auto"/>
              <w:jc w:val="center"/>
              <w:rPr>
                <w:rFonts w:ascii="Times New Roman" w:eastAsia="Times New Roman" w:hAnsi="Times New Roman" w:cs="Times New Roman"/>
                <w:b/>
                <w:color w:val="000000"/>
                <w:sz w:val="24"/>
                <w:szCs w:val="24"/>
                <w:lang w:eastAsia="pt-BR"/>
              </w:rPr>
            </w:pPr>
            <w:r w:rsidRPr="007B4629">
              <w:rPr>
                <w:rFonts w:ascii="Times New Roman" w:eastAsia="Times New Roman" w:hAnsi="Times New Roman" w:cs="Times New Roman"/>
                <w:b/>
                <w:color w:val="000000"/>
                <w:sz w:val="24"/>
                <w:szCs w:val="24"/>
                <w:lang w:eastAsia="pt-BR"/>
              </w:rPr>
              <w:t>1</w:t>
            </w:r>
          </w:p>
        </w:tc>
        <w:tc>
          <w:tcPr>
            <w:tcW w:w="1602" w:type="dxa"/>
            <w:tcBorders>
              <w:top w:val="nil"/>
              <w:left w:val="nil"/>
              <w:bottom w:val="nil"/>
              <w:right w:val="nil"/>
            </w:tcBorders>
            <w:shd w:val="clear" w:color="auto" w:fill="auto"/>
            <w:noWrap/>
            <w:vAlign w:val="center"/>
            <w:hideMark/>
          </w:tcPr>
          <w:p w:rsidR="0064326D" w:rsidRPr="00995F73" w:rsidRDefault="0064326D"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34,90</w:t>
            </w:r>
          </w:p>
        </w:tc>
        <w:tc>
          <w:tcPr>
            <w:tcW w:w="2071" w:type="dxa"/>
            <w:tcBorders>
              <w:top w:val="nil"/>
              <w:left w:val="nil"/>
              <w:bottom w:val="nil"/>
              <w:right w:val="nil"/>
            </w:tcBorders>
            <w:shd w:val="clear" w:color="auto" w:fill="auto"/>
            <w:noWrap/>
            <w:vAlign w:val="center"/>
            <w:hideMark/>
          </w:tcPr>
          <w:p w:rsidR="0064326D" w:rsidRPr="00995F73" w:rsidRDefault="0064326D"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0,4102</w:t>
            </w:r>
          </w:p>
        </w:tc>
        <w:tc>
          <w:tcPr>
            <w:tcW w:w="1247" w:type="dxa"/>
            <w:tcBorders>
              <w:top w:val="nil"/>
              <w:left w:val="nil"/>
              <w:bottom w:val="nil"/>
              <w:right w:val="nil"/>
            </w:tcBorders>
            <w:shd w:val="clear" w:color="auto" w:fill="auto"/>
            <w:noWrap/>
            <w:vAlign w:val="center"/>
            <w:hideMark/>
          </w:tcPr>
          <w:p w:rsidR="0064326D" w:rsidRPr="00995F73" w:rsidRDefault="0064326D"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46,62</w:t>
            </w:r>
          </w:p>
        </w:tc>
        <w:tc>
          <w:tcPr>
            <w:tcW w:w="2508" w:type="dxa"/>
            <w:gridSpan w:val="2"/>
            <w:tcBorders>
              <w:top w:val="nil"/>
              <w:left w:val="nil"/>
              <w:bottom w:val="nil"/>
              <w:right w:val="nil"/>
            </w:tcBorders>
            <w:shd w:val="clear" w:color="auto" w:fill="auto"/>
            <w:noWrap/>
            <w:vAlign w:val="center"/>
            <w:hideMark/>
          </w:tcPr>
          <w:p w:rsidR="0064326D" w:rsidRPr="00995F73" w:rsidRDefault="0064326D" w:rsidP="00E92344">
            <w:pPr>
              <w:spacing w:after="0" w:line="240" w:lineRule="auto"/>
              <w:jc w:val="right"/>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FPE (1)</w:t>
            </w:r>
          </w:p>
        </w:tc>
      </w:tr>
      <w:tr w:rsidR="0064326D" w:rsidRPr="00995F73" w:rsidTr="00052C6C">
        <w:trPr>
          <w:trHeight w:val="347"/>
          <w:jc w:val="center"/>
        </w:trPr>
        <w:tc>
          <w:tcPr>
            <w:tcW w:w="1235" w:type="dxa"/>
            <w:tcBorders>
              <w:top w:val="nil"/>
              <w:left w:val="nil"/>
              <w:bottom w:val="nil"/>
              <w:right w:val="nil"/>
            </w:tcBorders>
            <w:shd w:val="clear" w:color="auto" w:fill="auto"/>
            <w:noWrap/>
            <w:vAlign w:val="center"/>
            <w:hideMark/>
          </w:tcPr>
          <w:p w:rsidR="0064326D" w:rsidRPr="00995F73" w:rsidRDefault="0064326D"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2</w:t>
            </w:r>
          </w:p>
        </w:tc>
        <w:tc>
          <w:tcPr>
            <w:tcW w:w="1602" w:type="dxa"/>
            <w:tcBorders>
              <w:top w:val="nil"/>
              <w:left w:val="nil"/>
              <w:bottom w:val="nil"/>
              <w:right w:val="nil"/>
            </w:tcBorders>
            <w:shd w:val="clear" w:color="auto" w:fill="auto"/>
            <w:noWrap/>
            <w:vAlign w:val="center"/>
            <w:hideMark/>
          </w:tcPr>
          <w:p w:rsidR="0064326D" w:rsidRPr="00995F73" w:rsidRDefault="0064326D"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18,70</w:t>
            </w:r>
          </w:p>
        </w:tc>
        <w:tc>
          <w:tcPr>
            <w:tcW w:w="2071" w:type="dxa"/>
            <w:tcBorders>
              <w:top w:val="nil"/>
              <w:left w:val="nil"/>
              <w:bottom w:val="nil"/>
              <w:right w:val="nil"/>
            </w:tcBorders>
            <w:shd w:val="clear" w:color="auto" w:fill="auto"/>
            <w:noWrap/>
            <w:vAlign w:val="center"/>
            <w:hideMark/>
          </w:tcPr>
          <w:p w:rsidR="0064326D" w:rsidRPr="00995F73" w:rsidRDefault="0064326D"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0,4538</w:t>
            </w:r>
          </w:p>
        </w:tc>
        <w:tc>
          <w:tcPr>
            <w:tcW w:w="1247" w:type="dxa"/>
            <w:tcBorders>
              <w:top w:val="nil"/>
              <w:left w:val="nil"/>
              <w:bottom w:val="nil"/>
              <w:right w:val="nil"/>
            </w:tcBorders>
            <w:shd w:val="clear" w:color="auto" w:fill="auto"/>
            <w:noWrap/>
            <w:vAlign w:val="center"/>
            <w:hideMark/>
          </w:tcPr>
          <w:p w:rsidR="0064326D" w:rsidRPr="00995F73" w:rsidRDefault="0064326D"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28,49</w:t>
            </w:r>
          </w:p>
        </w:tc>
        <w:tc>
          <w:tcPr>
            <w:tcW w:w="2508" w:type="dxa"/>
            <w:gridSpan w:val="2"/>
            <w:tcBorders>
              <w:top w:val="nil"/>
              <w:left w:val="nil"/>
              <w:bottom w:val="nil"/>
              <w:right w:val="nil"/>
            </w:tcBorders>
            <w:shd w:val="clear" w:color="auto" w:fill="auto"/>
            <w:noWrap/>
            <w:vAlign w:val="center"/>
            <w:hideMark/>
          </w:tcPr>
          <w:p w:rsidR="0064326D" w:rsidRPr="00995F73" w:rsidRDefault="0064326D" w:rsidP="00E92344">
            <w:pPr>
              <w:spacing w:after="0" w:line="240" w:lineRule="auto"/>
              <w:jc w:val="right"/>
              <w:rPr>
                <w:rFonts w:ascii="Times New Roman" w:eastAsia="Times New Roman" w:hAnsi="Times New Roman" w:cs="Times New Roman"/>
                <w:b/>
                <w:color w:val="000000"/>
                <w:sz w:val="24"/>
                <w:szCs w:val="24"/>
                <w:lang w:eastAsia="pt-BR"/>
              </w:rPr>
            </w:pPr>
            <w:r w:rsidRPr="00995F73">
              <w:rPr>
                <w:rFonts w:ascii="Times New Roman" w:eastAsia="Times New Roman" w:hAnsi="Times New Roman" w:cs="Times New Roman"/>
                <w:b/>
                <w:color w:val="000000"/>
                <w:sz w:val="24"/>
                <w:szCs w:val="24"/>
                <w:lang w:eastAsia="pt-BR"/>
              </w:rPr>
              <w:t>SC (1)</w:t>
            </w:r>
          </w:p>
        </w:tc>
      </w:tr>
      <w:tr w:rsidR="0064326D" w:rsidRPr="00995F73" w:rsidTr="00052C6C">
        <w:trPr>
          <w:trHeight w:val="259"/>
          <w:jc w:val="center"/>
        </w:trPr>
        <w:tc>
          <w:tcPr>
            <w:tcW w:w="1235" w:type="dxa"/>
            <w:tcBorders>
              <w:top w:val="nil"/>
              <w:left w:val="nil"/>
              <w:bottom w:val="single" w:sz="4" w:space="0" w:color="auto"/>
              <w:right w:val="nil"/>
            </w:tcBorders>
            <w:shd w:val="clear" w:color="auto" w:fill="auto"/>
            <w:noWrap/>
            <w:vAlign w:val="center"/>
            <w:hideMark/>
          </w:tcPr>
          <w:p w:rsidR="0064326D" w:rsidRPr="00995F73" w:rsidRDefault="0064326D"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3</w:t>
            </w:r>
          </w:p>
        </w:tc>
        <w:tc>
          <w:tcPr>
            <w:tcW w:w="1602" w:type="dxa"/>
            <w:tcBorders>
              <w:top w:val="nil"/>
              <w:left w:val="nil"/>
              <w:bottom w:val="single" w:sz="4" w:space="0" w:color="auto"/>
              <w:right w:val="nil"/>
            </w:tcBorders>
            <w:shd w:val="clear" w:color="auto" w:fill="auto"/>
            <w:noWrap/>
            <w:vAlign w:val="center"/>
            <w:hideMark/>
          </w:tcPr>
          <w:p w:rsidR="0064326D" w:rsidRPr="00995F73" w:rsidRDefault="0064326D"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5,26</w:t>
            </w:r>
          </w:p>
        </w:tc>
        <w:tc>
          <w:tcPr>
            <w:tcW w:w="2071" w:type="dxa"/>
            <w:tcBorders>
              <w:top w:val="nil"/>
              <w:left w:val="nil"/>
              <w:bottom w:val="single" w:sz="4" w:space="0" w:color="auto"/>
              <w:right w:val="nil"/>
            </w:tcBorders>
            <w:shd w:val="clear" w:color="auto" w:fill="auto"/>
            <w:noWrap/>
            <w:vAlign w:val="center"/>
            <w:hideMark/>
          </w:tcPr>
          <w:p w:rsidR="0064326D" w:rsidRPr="00995F73" w:rsidRDefault="0064326D"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0,6989</w:t>
            </w:r>
          </w:p>
        </w:tc>
        <w:tc>
          <w:tcPr>
            <w:tcW w:w="1247" w:type="dxa"/>
            <w:tcBorders>
              <w:top w:val="nil"/>
              <w:left w:val="nil"/>
              <w:bottom w:val="single" w:sz="4" w:space="0" w:color="auto"/>
              <w:right w:val="nil"/>
            </w:tcBorders>
            <w:shd w:val="clear" w:color="auto" w:fill="auto"/>
            <w:noWrap/>
            <w:vAlign w:val="center"/>
            <w:hideMark/>
          </w:tcPr>
          <w:p w:rsidR="0064326D" w:rsidRPr="00995F73" w:rsidRDefault="0064326D"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12,12</w:t>
            </w:r>
          </w:p>
        </w:tc>
        <w:tc>
          <w:tcPr>
            <w:tcW w:w="2508" w:type="dxa"/>
            <w:gridSpan w:val="2"/>
            <w:tcBorders>
              <w:top w:val="nil"/>
              <w:left w:val="nil"/>
              <w:bottom w:val="single" w:sz="4" w:space="0" w:color="auto"/>
              <w:right w:val="nil"/>
            </w:tcBorders>
            <w:shd w:val="clear" w:color="auto" w:fill="auto"/>
            <w:noWrap/>
            <w:vAlign w:val="center"/>
            <w:hideMark/>
          </w:tcPr>
          <w:p w:rsidR="0064326D" w:rsidRPr="00995F73" w:rsidRDefault="0064326D" w:rsidP="00E92344">
            <w:pPr>
              <w:spacing w:after="0" w:line="240" w:lineRule="auto"/>
              <w:jc w:val="right"/>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HQC (1)</w:t>
            </w:r>
          </w:p>
        </w:tc>
      </w:tr>
      <w:tr w:rsidR="0064326D" w:rsidRPr="0078698C" w:rsidTr="00726846">
        <w:trPr>
          <w:gridAfter w:val="1"/>
          <w:wAfter w:w="150" w:type="dxa"/>
          <w:trHeight w:val="182"/>
          <w:jc w:val="center"/>
        </w:trPr>
        <w:tc>
          <w:tcPr>
            <w:tcW w:w="8513" w:type="dxa"/>
            <w:gridSpan w:val="5"/>
            <w:tcBorders>
              <w:top w:val="single" w:sz="4" w:space="0" w:color="auto"/>
              <w:left w:val="nil"/>
              <w:bottom w:val="nil"/>
              <w:right w:val="nil"/>
            </w:tcBorders>
            <w:shd w:val="clear" w:color="auto" w:fill="auto"/>
            <w:noWrap/>
            <w:vAlign w:val="center"/>
            <w:hideMark/>
          </w:tcPr>
          <w:p w:rsidR="0064326D" w:rsidRPr="00726846" w:rsidRDefault="0078698C" w:rsidP="00D9291B">
            <w:pPr>
              <w:spacing w:after="0" w:line="240" w:lineRule="auto"/>
              <w:rPr>
                <w:rFonts w:ascii="Times New Roman" w:eastAsia="Times New Roman" w:hAnsi="Times New Roman" w:cs="Times New Roman"/>
                <w:color w:val="000000"/>
                <w:sz w:val="20"/>
                <w:szCs w:val="24"/>
                <w:lang w:eastAsia="pt-BR"/>
              </w:rPr>
            </w:pPr>
            <w:r w:rsidRPr="00726846">
              <w:rPr>
                <w:rFonts w:ascii="Times New Roman" w:eastAsia="Times New Roman" w:hAnsi="Times New Roman" w:cs="Times New Roman"/>
                <w:color w:val="000000"/>
                <w:sz w:val="20"/>
                <w:szCs w:val="24"/>
                <w:lang w:eastAsia="pt-BR"/>
              </w:rPr>
              <w:t xml:space="preserve">Sem restrições de </w:t>
            </w:r>
            <w:r w:rsidR="0064326D" w:rsidRPr="00726846">
              <w:rPr>
                <w:rFonts w:ascii="Times New Roman" w:eastAsia="Times New Roman" w:hAnsi="Times New Roman" w:cs="Times New Roman"/>
                <w:i/>
                <w:color w:val="000000"/>
                <w:sz w:val="20"/>
                <w:szCs w:val="24"/>
                <w:lang w:eastAsia="pt-BR"/>
              </w:rPr>
              <w:t>dummies</w:t>
            </w:r>
            <w:r w:rsidR="0064326D" w:rsidRPr="00726846">
              <w:rPr>
                <w:rFonts w:ascii="Times New Roman" w:eastAsia="Times New Roman" w:hAnsi="Times New Roman" w:cs="Times New Roman"/>
                <w:color w:val="000000"/>
                <w:sz w:val="20"/>
                <w:szCs w:val="24"/>
                <w:lang w:eastAsia="pt-BR"/>
              </w:rPr>
              <w:t xml:space="preserve">: D[2003 Q2] D[2003 Q3] </w:t>
            </w:r>
          </w:p>
        </w:tc>
      </w:tr>
      <w:tr w:rsidR="0064326D" w:rsidRPr="00995F73" w:rsidTr="00726846">
        <w:trPr>
          <w:gridAfter w:val="1"/>
          <w:wAfter w:w="150" w:type="dxa"/>
          <w:trHeight w:val="224"/>
          <w:jc w:val="center"/>
        </w:trPr>
        <w:tc>
          <w:tcPr>
            <w:tcW w:w="8513" w:type="dxa"/>
            <w:gridSpan w:val="5"/>
            <w:tcBorders>
              <w:top w:val="nil"/>
              <w:left w:val="nil"/>
              <w:bottom w:val="single" w:sz="4" w:space="0" w:color="auto"/>
              <w:right w:val="nil"/>
            </w:tcBorders>
            <w:shd w:val="clear" w:color="auto" w:fill="auto"/>
            <w:noWrap/>
            <w:vAlign w:val="center"/>
            <w:hideMark/>
          </w:tcPr>
          <w:p w:rsidR="0064326D" w:rsidRPr="00726846" w:rsidRDefault="00B12222" w:rsidP="00D9291B">
            <w:pPr>
              <w:spacing w:after="0" w:line="240" w:lineRule="auto"/>
              <w:rPr>
                <w:rFonts w:ascii="Times New Roman" w:eastAsia="Times New Roman" w:hAnsi="Times New Roman" w:cs="Times New Roman"/>
                <w:color w:val="000000"/>
                <w:sz w:val="20"/>
                <w:szCs w:val="24"/>
                <w:lang w:eastAsia="pt-BR"/>
              </w:rPr>
            </w:pPr>
            <w:r w:rsidRPr="00726846">
              <w:rPr>
                <w:rFonts w:ascii="Times New Roman" w:eastAsia="Times New Roman" w:hAnsi="Times New Roman" w:cs="Times New Roman"/>
                <w:color w:val="000000"/>
                <w:sz w:val="20"/>
                <w:szCs w:val="24"/>
                <w:lang w:eastAsia="pt-BR"/>
              </w:rPr>
              <w:t>Com restrição de</w:t>
            </w:r>
            <w:r w:rsidR="0064326D" w:rsidRPr="00726846">
              <w:rPr>
                <w:rFonts w:ascii="Times New Roman" w:eastAsia="Times New Roman" w:hAnsi="Times New Roman" w:cs="Times New Roman"/>
                <w:color w:val="000000"/>
                <w:sz w:val="20"/>
                <w:szCs w:val="24"/>
                <w:lang w:eastAsia="pt-BR"/>
              </w:rPr>
              <w:t xml:space="preserve"> </w:t>
            </w:r>
            <w:r w:rsidR="0064326D" w:rsidRPr="00726846">
              <w:rPr>
                <w:rFonts w:ascii="Times New Roman" w:eastAsia="Times New Roman" w:hAnsi="Times New Roman" w:cs="Times New Roman"/>
                <w:i/>
                <w:color w:val="000000"/>
                <w:sz w:val="20"/>
                <w:szCs w:val="24"/>
                <w:lang w:eastAsia="pt-BR"/>
              </w:rPr>
              <w:t>dummies</w:t>
            </w:r>
            <w:r w:rsidR="00D9291B">
              <w:rPr>
                <w:rFonts w:ascii="Times New Roman" w:eastAsia="Times New Roman" w:hAnsi="Times New Roman" w:cs="Times New Roman"/>
                <w:color w:val="000000"/>
                <w:sz w:val="20"/>
                <w:szCs w:val="24"/>
                <w:lang w:eastAsia="pt-BR"/>
              </w:rPr>
              <w:t xml:space="preserve">:  </w:t>
            </w:r>
            <w:r w:rsidR="0064326D" w:rsidRPr="00726846">
              <w:rPr>
                <w:rFonts w:ascii="Times New Roman" w:eastAsia="Times New Roman" w:hAnsi="Times New Roman" w:cs="Times New Roman"/>
                <w:color w:val="000000"/>
                <w:sz w:val="20"/>
                <w:szCs w:val="24"/>
                <w:lang w:eastAsia="pt-BR"/>
              </w:rPr>
              <w:t xml:space="preserve">S[2003 Q2] </w:t>
            </w:r>
          </w:p>
        </w:tc>
      </w:tr>
    </w:tbl>
    <w:p w:rsidR="0064326D" w:rsidRPr="00995F73" w:rsidRDefault="0064326D" w:rsidP="00D9291B">
      <w:pPr>
        <w:spacing w:after="0" w:line="240" w:lineRule="auto"/>
        <w:rPr>
          <w:rFonts w:ascii="Times New Roman" w:hAnsi="Times New Roman" w:cs="Times New Roman"/>
          <w:sz w:val="20"/>
        </w:rPr>
      </w:pPr>
      <w:r w:rsidRPr="00995F73">
        <w:rPr>
          <w:rFonts w:ascii="Times New Roman" w:hAnsi="Times New Roman" w:cs="Times New Roman"/>
          <w:sz w:val="20"/>
        </w:rPr>
        <w:t>*Rejeita-se ao nível de significância de 5%</w:t>
      </w:r>
    </w:p>
    <w:p w:rsidR="0064326D" w:rsidRPr="00995F73" w:rsidRDefault="0064326D" w:rsidP="00D9291B">
      <w:pPr>
        <w:spacing w:after="0" w:line="240" w:lineRule="auto"/>
        <w:rPr>
          <w:rFonts w:ascii="Times New Roman" w:hAnsi="Times New Roman" w:cs="Times New Roman"/>
          <w:sz w:val="20"/>
        </w:rPr>
      </w:pPr>
      <w:r w:rsidRPr="00995F73">
        <w:rPr>
          <w:rFonts w:ascii="Times New Roman" w:hAnsi="Times New Roman" w:cs="Times New Roman"/>
          <w:sz w:val="20"/>
        </w:rPr>
        <w:t>Fonte: Elaborado pela própria autora.</w:t>
      </w:r>
    </w:p>
    <w:p w:rsidR="0089316C" w:rsidRDefault="0064326D" w:rsidP="00E92344">
      <w:pPr>
        <w:spacing w:after="0" w:line="240" w:lineRule="auto"/>
        <w:jc w:val="both"/>
        <w:rPr>
          <w:rFonts w:ascii="Times New Roman" w:hAnsi="Times New Roman" w:cs="Times New Roman"/>
          <w:sz w:val="24"/>
          <w:szCs w:val="24"/>
          <w:shd w:val="clear" w:color="auto" w:fill="FFFFFF"/>
        </w:rPr>
      </w:pPr>
      <w:r w:rsidRPr="00995F73">
        <w:rPr>
          <w:rFonts w:ascii="Times New Roman" w:hAnsi="Times New Roman" w:cs="Times New Roman"/>
          <w:sz w:val="24"/>
          <w:szCs w:val="24"/>
          <w:shd w:val="clear" w:color="auto" w:fill="FFFFFF"/>
        </w:rPr>
        <w:tab/>
      </w:r>
    </w:p>
    <w:p w:rsidR="0064326D" w:rsidRPr="00995F73" w:rsidRDefault="0089316C" w:rsidP="00E92344">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00705C8E">
        <w:rPr>
          <w:rFonts w:ascii="Times New Roman" w:hAnsi="Times New Roman" w:cs="Times New Roman"/>
          <w:sz w:val="24"/>
          <w:szCs w:val="24"/>
        </w:rPr>
        <w:t>De acordo com a</w:t>
      </w:r>
      <w:r w:rsidR="004E5F61">
        <w:rPr>
          <w:rFonts w:ascii="Times New Roman" w:hAnsi="Times New Roman" w:cs="Times New Roman"/>
          <w:sz w:val="24"/>
          <w:szCs w:val="24"/>
        </w:rPr>
        <w:t xml:space="preserve"> tabela </w:t>
      </w:r>
      <w:r w:rsidR="007035D9">
        <w:rPr>
          <w:rFonts w:ascii="Times New Roman" w:hAnsi="Times New Roman" w:cs="Times New Roman"/>
          <w:sz w:val="24"/>
          <w:szCs w:val="24"/>
        </w:rPr>
        <w:t>6</w:t>
      </w:r>
      <w:r w:rsidR="0064326D" w:rsidRPr="00995F73">
        <w:rPr>
          <w:rFonts w:ascii="Times New Roman" w:hAnsi="Times New Roman" w:cs="Times New Roman"/>
          <w:sz w:val="24"/>
          <w:szCs w:val="24"/>
        </w:rPr>
        <w:t xml:space="preserve">, a hipótese de não haver cointegração é rejeitada a 5% de significância, pois as estatísticas (LR) são superiores aos valores críticos (73,22 &gt; 60,36) e (68,58 &gt; 68,52), respectivamente, mas a hipótese de haver pelo menos um vetor de cointegração não pode ser rejeitada a 5% de significância, pois as estatísticas (LR) são superiores aos valores crítico (31,9 &lt; 40,52) e (34,90 &lt; 46,62), respectivamente. Então, as variáveis possuem uma combinação linear estacionária, </w:t>
      </w:r>
      <w:r w:rsidR="0064326D" w:rsidRPr="00995F73">
        <w:rPr>
          <w:rFonts w:ascii="Times New Roman" w:hAnsi="Times New Roman" w:cs="Times New Roman"/>
          <w:sz w:val="24"/>
          <w:szCs w:val="24"/>
        </w:rPr>
        <w:lastRenderedPageBreak/>
        <w:t>indicando que possuem uma relação de equilí</w:t>
      </w:r>
      <w:r w:rsidR="004E5F61">
        <w:rPr>
          <w:rFonts w:ascii="Times New Roman" w:hAnsi="Times New Roman" w:cs="Times New Roman"/>
          <w:sz w:val="24"/>
          <w:szCs w:val="24"/>
        </w:rPr>
        <w:t xml:space="preserve">brio de longo prazo. </w:t>
      </w:r>
      <w:r w:rsidR="00705C8E">
        <w:rPr>
          <w:rFonts w:ascii="Times New Roman" w:hAnsi="Times New Roman" w:cs="Times New Roman"/>
          <w:sz w:val="24"/>
          <w:szCs w:val="24"/>
        </w:rPr>
        <w:t>Ainda na</w:t>
      </w:r>
      <w:r w:rsidR="004E5F61">
        <w:rPr>
          <w:rFonts w:ascii="Times New Roman" w:hAnsi="Times New Roman" w:cs="Times New Roman"/>
          <w:sz w:val="24"/>
          <w:szCs w:val="24"/>
        </w:rPr>
        <w:t xml:space="preserve"> tabela </w:t>
      </w:r>
      <w:r w:rsidR="007035D9">
        <w:rPr>
          <w:rFonts w:ascii="Times New Roman" w:hAnsi="Times New Roman" w:cs="Times New Roman"/>
          <w:sz w:val="24"/>
          <w:szCs w:val="24"/>
        </w:rPr>
        <w:t>6</w:t>
      </w:r>
      <w:r w:rsidR="0064326D" w:rsidRPr="00995F73">
        <w:rPr>
          <w:rFonts w:ascii="Times New Roman" w:hAnsi="Times New Roman" w:cs="Times New Roman"/>
          <w:sz w:val="24"/>
          <w:szCs w:val="24"/>
        </w:rPr>
        <w:t>, observam-se os valores dos vetores das estimativas no curto prazo e de longo prazo. Esses vetores corrigem os desvios de curto prazo do equilíbrio do longo prazo e dos coeficientes de vetor de cointegração (LIMA, 2012), respectivamente, para cada variável.</w:t>
      </w:r>
    </w:p>
    <w:p w:rsidR="00DC3741" w:rsidRDefault="00B74BB7" w:rsidP="00E92344">
      <w:pPr>
        <w:spacing w:after="0" w:line="240" w:lineRule="auto"/>
        <w:jc w:val="both"/>
        <w:rPr>
          <w:rFonts w:ascii="Times New Roman" w:hAnsi="Times New Roman" w:cs="Times New Roman"/>
          <w:sz w:val="24"/>
          <w:szCs w:val="24"/>
        </w:rPr>
      </w:pPr>
      <w:r w:rsidRPr="00995F73">
        <w:rPr>
          <w:rFonts w:ascii="Times New Roman" w:hAnsi="Times New Roman" w:cs="Times New Roman"/>
          <w:sz w:val="24"/>
          <w:szCs w:val="24"/>
        </w:rPr>
        <w:tab/>
      </w:r>
      <w:r w:rsidR="00322F99" w:rsidRPr="00322F99">
        <w:rPr>
          <w:rFonts w:ascii="Times New Roman" w:hAnsi="Times New Roman" w:cs="Times New Roman"/>
          <w:sz w:val="24"/>
          <w:szCs w:val="24"/>
        </w:rPr>
        <w:t>A seguir na tabela 7, tem-se a estimação do modelo de vetores de correção de erros (VEC), com duas defasagens e um vetor de cointegração, sem restrições, para obter os valores correspondentes dos parâmetros. Dado que as séries estão em logaritmos, os coeficientes encontrados referem-se a relações de taxas de crescimento, portanto, são as elasticidades das variáveis da equação (2</w:t>
      </w:r>
      <w:r w:rsidR="00322F99">
        <w:rPr>
          <w:rFonts w:ascii="Times New Roman" w:hAnsi="Times New Roman" w:cs="Times New Roman"/>
          <w:sz w:val="24"/>
          <w:szCs w:val="24"/>
        </w:rPr>
        <w:t>6</w:t>
      </w:r>
      <w:r w:rsidR="00322F99" w:rsidRPr="00322F99">
        <w:rPr>
          <w:rFonts w:ascii="Times New Roman" w:hAnsi="Times New Roman" w:cs="Times New Roman"/>
          <w:sz w:val="24"/>
          <w:szCs w:val="24"/>
        </w:rPr>
        <w:t>) do SBC.</w:t>
      </w:r>
    </w:p>
    <w:p w:rsidR="00322F99" w:rsidRPr="00995F73" w:rsidRDefault="00322F99" w:rsidP="00E92344">
      <w:pPr>
        <w:spacing w:after="0" w:line="240" w:lineRule="auto"/>
        <w:jc w:val="both"/>
        <w:rPr>
          <w:rFonts w:ascii="Times New Roman" w:hAnsi="Times New Roman" w:cs="Times New Roman"/>
          <w:sz w:val="24"/>
          <w:szCs w:val="24"/>
        </w:rPr>
      </w:pPr>
    </w:p>
    <w:p w:rsidR="00B850AE" w:rsidRDefault="00B850AE" w:rsidP="00E92344">
      <w:pPr>
        <w:pStyle w:val="Default"/>
        <w:jc w:val="center"/>
        <w:rPr>
          <w:rFonts w:ascii="Times New Roman" w:hAnsi="Times New Roman" w:cs="Times New Roman"/>
          <w:b/>
        </w:rPr>
      </w:pPr>
      <w:bookmarkStart w:id="8" w:name="_Toc437969963"/>
    </w:p>
    <w:p w:rsidR="00B74BB7" w:rsidRPr="00AB3076" w:rsidRDefault="00B74BB7" w:rsidP="00E92344">
      <w:pPr>
        <w:pStyle w:val="Default"/>
        <w:jc w:val="center"/>
        <w:rPr>
          <w:rFonts w:ascii="Times New Roman" w:hAnsi="Times New Roman" w:cs="Times New Roman"/>
          <w:b/>
          <w:color w:val="auto"/>
        </w:rPr>
      </w:pPr>
      <w:r w:rsidRPr="00995F73">
        <w:rPr>
          <w:rFonts w:ascii="Times New Roman" w:hAnsi="Times New Roman" w:cs="Times New Roman"/>
          <w:b/>
        </w:rPr>
        <w:t xml:space="preserve">Tabela </w:t>
      </w:r>
      <w:r w:rsidRPr="00995F73">
        <w:rPr>
          <w:rFonts w:ascii="Times New Roman" w:hAnsi="Times New Roman" w:cs="Times New Roman"/>
          <w:b/>
        </w:rPr>
        <w:fldChar w:fldCharType="begin"/>
      </w:r>
      <w:r w:rsidRPr="00995F73">
        <w:rPr>
          <w:rFonts w:ascii="Times New Roman" w:hAnsi="Times New Roman" w:cs="Times New Roman"/>
          <w:b/>
        </w:rPr>
        <w:instrText xml:space="preserve"> SEQ Tabela \* ARABIC </w:instrText>
      </w:r>
      <w:r w:rsidRPr="00995F73">
        <w:rPr>
          <w:rFonts w:ascii="Times New Roman" w:hAnsi="Times New Roman" w:cs="Times New Roman"/>
          <w:b/>
        </w:rPr>
        <w:fldChar w:fldCharType="separate"/>
      </w:r>
      <w:r w:rsidR="00B850AE">
        <w:rPr>
          <w:rFonts w:ascii="Times New Roman" w:hAnsi="Times New Roman" w:cs="Times New Roman"/>
          <w:b/>
          <w:noProof/>
        </w:rPr>
        <w:t>7</w:t>
      </w:r>
      <w:r w:rsidRPr="00995F73">
        <w:rPr>
          <w:rFonts w:ascii="Times New Roman" w:hAnsi="Times New Roman" w:cs="Times New Roman"/>
          <w:b/>
        </w:rPr>
        <w:fldChar w:fldCharType="end"/>
      </w:r>
      <w:r w:rsidRPr="00995F73">
        <w:rPr>
          <w:rFonts w:ascii="Times New Roman" w:hAnsi="Times New Roman" w:cs="Times New Roman"/>
          <w:b/>
        </w:rPr>
        <w:t xml:space="preserve">: </w:t>
      </w:r>
      <w:r w:rsidRPr="00995F73">
        <w:rPr>
          <w:rFonts w:ascii="Times New Roman" w:hAnsi="Times New Roman" w:cs="Times New Roman"/>
          <w:b/>
          <w:color w:val="auto"/>
        </w:rPr>
        <w:t>Estimativas de ajustamento do curto prazo e de longo prazo para a metodologia VEC</w:t>
      </w:r>
      <w:bookmarkEnd w:id="8"/>
    </w:p>
    <w:tbl>
      <w:tblPr>
        <w:tblW w:w="8655" w:type="dxa"/>
        <w:jc w:val="center"/>
        <w:tblInd w:w="55" w:type="dxa"/>
        <w:tblCellMar>
          <w:left w:w="70" w:type="dxa"/>
          <w:right w:w="70" w:type="dxa"/>
        </w:tblCellMar>
        <w:tblLook w:val="04A0" w:firstRow="1" w:lastRow="0" w:firstColumn="1" w:lastColumn="0" w:noHBand="0" w:noVBand="1"/>
      </w:tblPr>
      <w:tblGrid>
        <w:gridCol w:w="1517"/>
        <w:gridCol w:w="3662"/>
        <w:gridCol w:w="3476"/>
      </w:tblGrid>
      <w:tr w:rsidR="00B74BB7" w:rsidRPr="00995F73" w:rsidTr="00B850AE">
        <w:trPr>
          <w:trHeight w:val="491"/>
          <w:jc w:val="center"/>
        </w:trPr>
        <w:tc>
          <w:tcPr>
            <w:tcW w:w="1517" w:type="dxa"/>
            <w:tcBorders>
              <w:top w:val="single" w:sz="4" w:space="0" w:color="auto"/>
              <w:left w:val="nil"/>
              <w:bottom w:val="single" w:sz="4" w:space="0" w:color="auto"/>
              <w:right w:val="nil"/>
            </w:tcBorders>
            <w:shd w:val="clear" w:color="auto" w:fill="auto"/>
            <w:noWrap/>
            <w:vAlign w:val="center"/>
            <w:hideMark/>
          </w:tcPr>
          <w:p w:rsidR="00B74BB7" w:rsidRPr="00995F73" w:rsidRDefault="00B74BB7" w:rsidP="00E92344">
            <w:pPr>
              <w:spacing w:after="0" w:line="240" w:lineRule="auto"/>
              <w:jc w:val="center"/>
              <w:rPr>
                <w:rFonts w:ascii="Times New Roman" w:eastAsia="Times New Roman" w:hAnsi="Times New Roman" w:cs="Times New Roman"/>
                <w:b/>
                <w:bCs/>
                <w:color w:val="000000"/>
                <w:sz w:val="24"/>
                <w:szCs w:val="24"/>
                <w:lang w:eastAsia="pt-BR"/>
              </w:rPr>
            </w:pPr>
            <w:r w:rsidRPr="00995F73">
              <w:rPr>
                <w:rFonts w:ascii="Times New Roman" w:eastAsia="Times New Roman" w:hAnsi="Times New Roman" w:cs="Times New Roman"/>
                <w:b/>
                <w:bCs/>
                <w:color w:val="000000"/>
                <w:sz w:val="24"/>
                <w:szCs w:val="24"/>
                <w:lang w:eastAsia="pt-BR"/>
              </w:rPr>
              <w:t>Variável</w:t>
            </w:r>
          </w:p>
        </w:tc>
        <w:tc>
          <w:tcPr>
            <w:tcW w:w="3662" w:type="dxa"/>
            <w:tcBorders>
              <w:top w:val="single" w:sz="4" w:space="0" w:color="auto"/>
              <w:left w:val="nil"/>
              <w:bottom w:val="single" w:sz="4" w:space="0" w:color="auto"/>
              <w:right w:val="nil"/>
            </w:tcBorders>
            <w:shd w:val="clear" w:color="auto" w:fill="auto"/>
            <w:vAlign w:val="center"/>
            <w:hideMark/>
          </w:tcPr>
          <w:p w:rsidR="00B74BB7" w:rsidRPr="00995F73" w:rsidRDefault="00B74BB7" w:rsidP="00E92344">
            <w:pPr>
              <w:spacing w:after="0" w:line="240" w:lineRule="auto"/>
              <w:jc w:val="center"/>
              <w:rPr>
                <w:rFonts w:ascii="Times New Roman" w:eastAsia="Times New Roman" w:hAnsi="Times New Roman" w:cs="Times New Roman"/>
                <w:b/>
                <w:bCs/>
                <w:color w:val="000000"/>
                <w:sz w:val="24"/>
                <w:szCs w:val="24"/>
                <w:lang w:eastAsia="pt-BR"/>
              </w:rPr>
            </w:pPr>
            <w:r w:rsidRPr="00995F73">
              <w:rPr>
                <w:rFonts w:ascii="Times New Roman" w:eastAsia="Times New Roman" w:hAnsi="Times New Roman" w:cs="Times New Roman"/>
                <w:b/>
                <w:bCs/>
                <w:color w:val="000000"/>
                <w:sz w:val="24"/>
                <w:szCs w:val="24"/>
                <w:lang w:eastAsia="pt-BR"/>
              </w:rPr>
              <w:t>Estimativas dos coeficientes</w:t>
            </w:r>
            <w:r w:rsidRPr="00995F73">
              <w:rPr>
                <w:rFonts w:ascii="Times New Roman" w:eastAsia="Times New Roman" w:hAnsi="Times New Roman" w:cs="Times New Roman"/>
                <w:b/>
                <w:bCs/>
                <w:color w:val="000000"/>
                <w:sz w:val="24"/>
                <w:szCs w:val="24"/>
                <w:lang w:eastAsia="pt-BR"/>
              </w:rPr>
              <w:br/>
              <w:t>de ajustamento de curto</w:t>
            </w:r>
            <w:r w:rsidRPr="00995F73">
              <w:rPr>
                <w:rFonts w:ascii="Times New Roman" w:eastAsia="Times New Roman" w:hAnsi="Times New Roman" w:cs="Times New Roman"/>
                <w:b/>
                <w:bCs/>
                <w:color w:val="000000"/>
                <w:sz w:val="24"/>
                <w:szCs w:val="24"/>
                <w:lang w:eastAsia="pt-BR"/>
              </w:rPr>
              <w:br/>
              <w:t>prazo</w:t>
            </w:r>
          </w:p>
        </w:tc>
        <w:tc>
          <w:tcPr>
            <w:tcW w:w="3476" w:type="dxa"/>
            <w:tcBorders>
              <w:top w:val="single" w:sz="4" w:space="0" w:color="auto"/>
              <w:left w:val="nil"/>
              <w:bottom w:val="single" w:sz="4" w:space="0" w:color="auto"/>
              <w:right w:val="nil"/>
            </w:tcBorders>
            <w:shd w:val="clear" w:color="auto" w:fill="auto"/>
            <w:vAlign w:val="center"/>
            <w:hideMark/>
          </w:tcPr>
          <w:p w:rsidR="00B74BB7" w:rsidRPr="00995F73" w:rsidRDefault="00B74BB7" w:rsidP="00E92344">
            <w:pPr>
              <w:spacing w:after="0" w:line="240" w:lineRule="auto"/>
              <w:jc w:val="center"/>
              <w:rPr>
                <w:rFonts w:ascii="Times New Roman" w:eastAsia="Times New Roman" w:hAnsi="Times New Roman" w:cs="Times New Roman"/>
                <w:b/>
                <w:bCs/>
                <w:color w:val="000000"/>
                <w:sz w:val="24"/>
                <w:szCs w:val="24"/>
                <w:lang w:eastAsia="pt-BR"/>
              </w:rPr>
            </w:pPr>
            <w:r w:rsidRPr="00995F73">
              <w:rPr>
                <w:rFonts w:ascii="Times New Roman" w:eastAsia="Times New Roman" w:hAnsi="Times New Roman" w:cs="Times New Roman"/>
                <w:b/>
                <w:bCs/>
                <w:color w:val="000000"/>
                <w:sz w:val="24"/>
                <w:szCs w:val="24"/>
                <w:lang w:eastAsia="pt-BR"/>
              </w:rPr>
              <w:t>Estimativas dos parâmetros</w:t>
            </w:r>
            <w:r w:rsidRPr="00995F73">
              <w:rPr>
                <w:rFonts w:ascii="Times New Roman" w:eastAsia="Times New Roman" w:hAnsi="Times New Roman" w:cs="Times New Roman"/>
                <w:b/>
                <w:bCs/>
                <w:color w:val="000000"/>
                <w:sz w:val="24"/>
                <w:szCs w:val="24"/>
                <w:lang w:eastAsia="pt-BR"/>
              </w:rPr>
              <w:br/>
              <w:t>de longo prazo normalizados para o modelo VEC</w:t>
            </w:r>
          </w:p>
        </w:tc>
      </w:tr>
      <w:tr w:rsidR="00B74BB7" w:rsidRPr="00995F73" w:rsidTr="00B850AE">
        <w:trPr>
          <w:trHeight w:val="144"/>
          <w:jc w:val="center"/>
        </w:trPr>
        <w:tc>
          <w:tcPr>
            <w:tcW w:w="1517" w:type="dxa"/>
            <w:tcBorders>
              <w:top w:val="nil"/>
              <w:left w:val="nil"/>
              <w:bottom w:val="nil"/>
              <w:right w:val="nil"/>
            </w:tcBorders>
            <w:shd w:val="clear" w:color="auto" w:fill="auto"/>
            <w:noWrap/>
            <w:vAlign w:val="center"/>
            <w:hideMark/>
          </w:tcPr>
          <w:p w:rsidR="00B74BB7" w:rsidRPr="00995F73" w:rsidRDefault="00B74BB7"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SBC</w:t>
            </w:r>
          </w:p>
        </w:tc>
        <w:tc>
          <w:tcPr>
            <w:tcW w:w="3662" w:type="dxa"/>
            <w:tcBorders>
              <w:top w:val="nil"/>
              <w:left w:val="nil"/>
              <w:bottom w:val="nil"/>
              <w:right w:val="nil"/>
            </w:tcBorders>
            <w:shd w:val="clear" w:color="auto" w:fill="auto"/>
            <w:noWrap/>
            <w:hideMark/>
          </w:tcPr>
          <w:p w:rsidR="00B74BB7" w:rsidRPr="00995F73" w:rsidRDefault="00B74BB7" w:rsidP="00E92344">
            <w:pPr>
              <w:spacing w:after="0" w:line="240" w:lineRule="auto"/>
              <w:jc w:val="center"/>
              <w:rPr>
                <w:rFonts w:ascii="Times New Roman" w:hAnsi="Times New Roman" w:cs="Times New Roman"/>
                <w:sz w:val="24"/>
                <w:szCs w:val="24"/>
              </w:rPr>
            </w:pPr>
            <w:r w:rsidRPr="00995F73">
              <w:rPr>
                <w:rFonts w:ascii="Times New Roman" w:hAnsi="Times New Roman" w:cs="Times New Roman"/>
                <w:sz w:val="24"/>
                <w:szCs w:val="24"/>
              </w:rPr>
              <w:t>-0,032955</w:t>
            </w:r>
          </w:p>
        </w:tc>
        <w:tc>
          <w:tcPr>
            <w:tcW w:w="3476" w:type="dxa"/>
            <w:tcBorders>
              <w:top w:val="nil"/>
              <w:left w:val="nil"/>
              <w:bottom w:val="nil"/>
              <w:right w:val="nil"/>
            </w:tcBorders>
            <w:shd w:val="clear" w:color="auto" w:fill="auto"/>
            <w:noWrap/>
            <w:hideMark/>
          </w:tcPr>
          <w:p w:rsidR="00B74BB7" w:rsidRPr="00995F73" w:rsidRDefault="00B74BB7" w:rsidP="00E92344">
            <w:pPr>
              <w:spacing w:after="0" w:line="240" w:lineRule="auto"/>
              <w:jc w:val="center"/>
              <w:rPr>
                <w:rFonts w:ascii="Times New Roman" w:hAnsi="Times New Roman" w:cs="Times New Roman"/>
                <w:sz w:val="24"/>
                <w:szCs w:val="24"/>
              </w:rPr>
            </w:pPr>
            <w:r w:rsidRPr="00995F73">
              <w:rPr>
                <w:rFonts w:ascii="Times New Roman" w:hAnsi="Times New Roman" w:cs="Times New Roman"/>
                <w:sz w:val="24"/>
                <w:szCs w:val="24"/>
              </w:rPr>
              <w:t>1.000000</w:t>
            </w:r>
          </w:p>
        </w:tc>
      </w:tr>
      <w:tr w:rsidR="00B74BB7" w:rsidRPr="00995F73" w:rsidTr="00B850AE">
        <w:trPr>
          <w:trHeight w:val="144"/>
          <w:jc w:val="center"/>
        </w:trPr>
        <w:tc>
          <w:tcPr>
            <w:tcW w:w="1517" w:type="dxa"/>
            <w:tcBorders>
              <w:top w:val="nil"/>
              <w:left w:val="nil"/>
              <w:bottom w:val="nil"/>
              <w:right w:val="nil"/>
            </w:tcBorders>
            <w:shd w:val="clear" w:color="auto" w:fill="auto"/>
            <w:noWrap/>
            <w:vAlign w:val="center"/>
            <w:hideMark/>
          </w:tcPr>
          <w:p w:rsidR="00B74BB7" w:rsidRPr="00995F73" w:rsidRDefault="00B74BB7" w:rsidP="00E92344">
            <w:pPr>
              <w:spacing w:after="0" w:line="240" w:lineRule="auto"/>
              <w:jc w:val="center"/>
              <w:rPr>
                <w:rFonts w:ascii="Times New Roman" w:eastAsia="Times New Roman" w:hAnsi="Times New Roman" w:cs="Times New Roman"/>
                <w:color w:val="000000"/>
                <w:sz w:val="24"/>
                <w:szCs w:val="24"/>
                <w:lang w:eastAsia="pt-BR"/>
              </w:rPr>
            </w:pPr>
          </w:p>
        </w:tc>
        <w:tc>
          <w:tcPr>
            <w:tcW w:w="3662" w:type="dxa"/>
            <w:tcBorders>
              <w:top w:val="nil"/>
              <w:left w:val="nil"/>
              <w:bottom w:val="nil"/>
              <w:right w:val="nil"/>
            </w:tcBorders>
            <w:shd w:val="clear" w:color="auto" w:fill="auto"/>
            <w:noWrap/>
            <w:hideMark/>
          </w:tcPr>
          <w:p w:rsidR="00B74BB7" w:rsidRPr="00995F73" w:rsidRDefault="00B74BB7" w:rsidP="00E92344">
            <w:pPr>
              <w:spacing w:after="0" w:line="240" w:lineRule="auto"/>
              <w:jc w:val="center"/>
              <w:rPr>
                <w:rFonts w:ascii="Times New Roman" w:hAnsi="Times New Roman" w:cs="Times New Roman"/>
                <w:sz w:val="24"/>
                <w:szCs w:val="24"/>
              </w:rPr>
            </w:pPr>
            <w:r w:rsidRPr="00995F73">
              <w:rPr>
                <w:rFonts w:ascii="Times New Roman" w:hAnsi="Times New Roman" w:cs="Times New Roman"/>
                <w:sz w:val="24"/>
                <w:szCs w:val="24"/>
              </w:rPr>
              <w:t>(0,02301)</w:t>
            </w:r>
          </w:p>
        </w:tc>
        <w:tc>
          <w:tcPr>
            <w:tcW w:w="3476" w:type="dxa"/>
            <w:tcBorders>
              <w:top w:val="nil"/>
              <w:left w:val="nil"/>
              <w:bottom w:val="nil"/>
              <w:right w:val="nil"/>
            </w:tcBorders>
            <w:shd w:val="clear" w:color="auto" w:fill="auto"/>
            <w:noWrap/>
            <w:hideMark/>
          </w:tcPr>
          <w:p w:rsidR="00B74BB7" w:rsidRPr="00995F73" w:rsidRDefault="00B74BB7" w:rsidP="00E92344">
            <w:pPr>
              <w:spacing w:after="0" w:line="240" w:lineRule="auto"/>
              <w:jc w:val="center"/>
              <w:rPr>
                <w:rFonts w:ascii="Times New Roman" w:hAnsi="Times New Roman" w:cs="Times New Roman"/>
                <w:sz w:val="24"/>
                <w:szCs w:val="24"/>
              </w:rPr>
            </w:pPr>
          </w:p>
        </w:tc>
      </w:tr>
      <w:tr w:rsidR="00B74BB7" w:rsidRPr="00995F73" w:rsidTr="00B850AE">
        <w:trPr>
          <w:trHeight w:val="144"/>
          <w:jc w:val="center"/>
        </w:trPr>
        <w:tc>
          <w:tcPr>
            <w:tcW w:w="1517" w:type="dxa"/>
            <w:tcBorders>
              <w:top w:val="nil"/>
              <w:left w:val="nil"/>
              <w:bottom w:val="nil"/>
              <w:right w:val="nil"/>
            </w:tcBorders>
            <w:shd w:val="clear" w:color="auto" w:fill="auto"/>
            <w:noWrap/>
            <w:vAlign w:val="center"/>
            <w:hideMark/>
          </w:tcPr>
          <w:p w:rsidR="00B74BB7" w:rsidRPr="00995F73" w:rsidRDefault="00B74BB7"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E</w:t>
            </w:r>
          </w:p>
        </w:tc>
        <w:tc>
          <w:tcPr>
            <w:tcW w:w="3662" w:type="dxa"/>
            <w:tcBorders>
              <w:top w:val="nil"/>
              <w:left w:val="nil"/>
              <w:bottom w:val="nil"/>
              <w:right w:val="nil"/>
            </w:tcBorders>
            <w:shd w:val="clear" w:color="auto" w:fill="auto"/>
            <w:noWrap/>
            <w:hideMark/>
          </w:tcPr>
          <w:p w:rsidR="00B74BB7" w:rsidRPr="00995F73" w:rsidRDefault="00B74BB7" w:rsidP="00E92344">
            <w:pPr>
              <w:spacing w:after="0" w:line="240" w:lineRule="auto"/>
              <w:jc w:val="center"/>
              <w:rPr>
                <w:rFonts w:ascii="Times New Roman" w:hAnsi="Times New Roman" w:cs="Times New Roman"/>
                <w:sz w:val="24"/>
                <w:szCs w:val="24"/>
              </w:rPr>
            </w:pPr>
            <w:r w:rsidRPr="00995F73">
              <w:rPr>
                <w:rFonts w:ascii="Times New Roman" w:hAnsi="Times New Roman" w:cs="Times New Roman"/>
                <w:sz w:val="24"/>
                <w:szCs w:val="24"/>
              </w:rPr>
              <w:t>0,003252</w:t>
            </w:r>
          </w:p>
        </w:tc>
        <w:tc>
          <w:tcPr>
            <w:tcW w:w="3476" w:type="dxa"/>
            <w:tcBorders>
              <w:top w:val="nil"/>
              <w:left w:val="nil"/>
              <w:bottom w:val="nil"/>
              <w:right w:val="nil"/>
            </w:tcBorders>
            <w:shd w:val="clear" w:color="auto" w:fill="auto"/>
            <w:noWrap/>
            <w:hideMark/>
          </w:tcPr>
          <w:p w:rsidR="00B74BB7" w:rsidRPr="00995F73" w:rsidRDefault="00B74BB7" w:rsidP="00E92344">
            <w:pPr>
              <w:spacing w:after="0" w:line="240" w:lineRule="auto"/>
              <w:jc w:val="center"/>
              <w:rPr>
                <w:rFonts w:ascii="Times New Roman" w:hAnsi="Times New Roman" w:cs="Times New Roman"/>
                <w:sz w:val="24"/>
                <w:szCs w:val="24"/>
              </w:rPr>
            </w:pPr>
            <w:r w:rsidRPr="00995F73">
              <w:rPr>
                <w:rFonts w:ascii="Times New Roman" w:hAnsi="Times New Roman" w:cs="Times New Roman"/>
                <w:sz w:val="24"/>
                <w:szCs w:val="24"/>
              </w:rPr>
              <w:t>7,7123</w:t>
            </w:r>
          </w:p>
        </w:tc>
      </w:tr>
      <w:tr w:rsidR="00B74BB7" w:rsidRPr="00995F73" w:rsidTr="00B850AE">
        <w:trPr>
          <w:trHeight w:val="144"/>
          <w:jc w:val="center"/>
        </w:trPr>
        <w:tc>
          <w:tcPr>
            <w:tcW w:w="1517" w:type="dxa"/>
            <w:tcBorders>
              <w:top w:val="nil"/>
              <w:left w:val="nil"/>
              <w:bottom w:val="nil"/>
              <w:right w:val="nil"/>
            </w:tcBorders>
            <w:shd w:val="clear" w:color="auto" w:fill="auto"/>
            <w:noWrap/>
            <w:vAlign w:val="center"/>
            <w:hideMark/>
          </w:tcPr>
          <w:p w:rsidR="00B74BB7" w:rsidRPr="00995F73" w:rsidRDefault="00B74BB7" w:rsidP="00E92344">
            <w:pPr>
              <w:spacing w:after="0" w:line="240" w:lineRule="auto"/>
              <w:jc w:val="center"/>
              <w:rPr>
                <w:rFonts w:ascii="Times New Roman" w:eastAsia="Times New Roman" w:hAnsi="Times New Roman" w:cs="Times New Roman"/>
                <w:color w:val="000000"/>
                <w:sz w:val="24"/>
                <w:szCs w:val="24"/>
                <w:lang w:eastAsia="pt-BR"/>
              </w:rPr>
            </w:pPr>
          </w:p>
        </w:tc>
        <w:tc>
          <w:tcPr>
            <w:tcW w:w="3662" w:type="dxa"/>
            <w:tcBorders>
              <w:top w:val="nil"/>
              <w:left w:val="nil"/>
              <w:bottom w:val="nil"/>
              <w:right w:val="nil"/>
            </w:tcBorders>
            <w:shd w:val="clear" w:color="auto" w:fill="auto"/>
            <w:noWrap/>
            <w:hideMark/>
          </w:tcPr>
          <w:p w:rsidR="00B74BB7" w:rsidRPr="00995F73" w:rsidRDefault="00B74BB7" w:rsidP="00E92344">
            <w:pPr>
              <w:spacing w:after="0" w:line="240" w:lineRule="auto"/>
              <w:jc w:val="center"/>
              <w:rPr>
                <w:rFonts w:ascii="Times New Roman" w:hAnsi="Times New Roman" w:cs="Times New Roman"/>
                <w:sz w:val="24"/>
                <w:szCs w:val="24"/>
              </w:rPr>
            </w:pPr>
            <w:r w:rsidRPr="00995F73">
              <w:rPr>
                <w:rFonts w:ascii="Times New Roman" w:hAnsi="Times New Roman" w:cs="Times New Roman"/>
                <w:sz w:val="24"/>
                <w:szCs w:val="24"/>
              </w:rPr>
              <w:t>(0,00511)</w:t>
            </w:r>
          </w:p>
        </w:tc>
        <w:tc>
          <w:tcPr>
            <w:tcW w:w="3476" w:type="dxa"/>
            <w:tcBorders>
              <w:top w:val="nil"/>
              <w:left w:val="nil"/>
              <w:bottom w:val="nil"/>
              <w:right w:val="nil"/>
            </w:tcBorders>
            <w:shd w:val="clear" w:color="auto" w:fill="auto"/>
            <w:noWrap/>
            <w:hideMark/>
          </w:tcPr>
          <w:p w:rsidR="00B74BB7" w:rsidRPr="00995F73" w:rsidRDefault="00B74BB7" w:rsidP="00E92344">
            <w:pPr>
              <w:spacing w:after="0" w:line="240" w:lineRule="auto"/>
              <w:jc w:val="center"/>
              <w:rPr>
                <w:rFonts w:ascii="Times New Roman" w:hAnsi="Times New Roman" w:cs="Times New Roman"/>
                <w:sz w:val="24"/>
                <w:szCs w:val="24"/>
              </w:rPr>
            </w:pPr>
            <w:r w:rsidRPr="00995F73">
              <w:rPr>
                <w:rFonts w:ascii="Times New Roman" w:hAnsi="Times New Roman" w:cs="Times New Roman"/>
                <w:sz w:val="24"/>
                <w:szCs w:val="24"/>
              </w:rPr>
              <w:t>(3,2708)</w:t>
            </w:r>
          </w:p>
        </w:tc>
      </w:tr>
      <w:tr w:rsidR="00B74BB7" w:rsidRPr="00995F73" w:rsidTr="00B850AE">
        <w:trPr>
          <w:trHeight w:val="144"/>
          <w:jc w:val="center"/>
        </w:trPr>
        <w:tc>
          <w:tcPr>
            <w:tcW w:w="1517" w:type="dxa"/>
            <w:tcBorders>
              <w:top w:val="nil"/>
              <w:left w:val="nil"/>
              <w:bottom w:val="nil"/>
              <w:right w:val="nil"/>
            </w:tcBorders>
            <w:shd w:val="clear" w:color="auto" w:fill="auto"/>
            <w:noWrap/>
            <w:vAlign w:val="center"/>
            <w:hideMark/>
          </w:tcPr>
          <w:p w:rsidR="00B74BB7" w:rsidRPr="00995F73" w:rsidRDefault="00B74BB7"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PBB</w:t>
            </w:r>
          </w:p>
        </w:tc>
        <w:tc>
          <w:tcPr>
            <w:tcW w:w="3662" w:type="dxa"/>
            <w:tcBorders>
              <w:top w:val="nil"/>
              <w:left w:val="nil"/>
              <w:bottom w:val="nil"/>
              <w:right w:val="nil"/>
            </w:tcBorders>
            <w:shd w:val="clear" w:color="auto" w:fill="auto"/>
            <w:noWrap/>
            <w:hideMark/>
          </w:tcPr>
          <w:p w:rsidR="00B74BB7" w:rsidRPr="00995F73" w:rsidRDefault="00B74BB7" w:rsidP="00E92344">
            <w:pPr>
              <w:spacing w:after="0" w:line="240" w:lineRule="auto"/>
              <w:jc w:val="center"/>
              <w:rPr>
                <w:rFonts w:ascii="Times New Roman" w:hAnsi="Times New Roman" w:cs="Times New Roman"/>
                <w:sz w:val="24"/>
                <w:szCs w:val="24"/>
              </w:rPr>
            </w:pPr>
            <w:r w:rsidRPr="00995F73">
              <w:rPr>
                <w:rFonts w:ascii="Times New Roman" w:hAnsi="Times New Roman" w:cs="Times New Roman"/>
                <w:sz w:val="24"/>
                <w:szCs w:val="24"/>
              </w:rPr>
              <w:t>-0,005721</w:t>
            </w:r>
          </w:p>
        </w:tc>
        <w:tc>
          <w:tcPr>
            <w:tcW w:w="3476" w:type="dxa"/>
            <w:tcBorders>
              <w:top w:val="nil"/>
              <w:left w:val="nil"/>
              <w:bottom w:val="nil"/>
              <w:right w:val="nil"/>
            </w:tcBorders>
            <w:shd w:val="clear" w:color="auto" w:fill="auto"/>
            <w:noWrap/>
            <w:hideMark/>
          </w:tcPr>
          <w:p w:rsidR="00B74BB7" w:rsidRPr="00995F73" w:rsidRDefault="00B74BB7" w:rsidP="00E92344">
            <w:pPr>
              <w:spacing w:after="0" w:line="240" w:lineRule="auto"/>
              <w:jc w:val="center"/>
              <w:rPr>
                <w:rFonts w:ascii="Times New Roman" w:hAnsi="Times New Roman" w:cs="Times New Roman"/>
                <w:sz w:val="24"/>
                <w:szCs w:val="24"/>
              </w:rPr>
            </w:pPr>
            <w:r w:rsidRPr="00995F73">
              <w:rPr>
                <w:rFonts w:ascii="Times New Roman" w:hAnsi="Times New Roman" w:cs="Times New Roman"/>
                <w:sz w:val="24"/>
                <w:szCs w:val="24"/>
              </w:rPr>
              <w:t>15,6531</w:t>
            </w:r>
          </w:p>
        </w:tc>
      </w:tr>
      <w:tr w:rsidR="00B74BB7" w:rsidRPr="00995F73" w:rsidTr="00B850AE">
        <w:trPr>
          <w:trHeight w:val="144"/>
          <w:jc w:val="center"/>
        </w:trPr>
        <w:tc>
          <w:tcPr>
            <w:tcW w:w="1517" w:type="dxa"/>
            <w:tcBorders>
              <w:top w:val="nil"/>
              <w:left w:val="nil"/>
              <w:bottom w:val="nil"/>
              <w:right w:val="nil"/>
            </w:tcBorders>
            <w:shd w:val="clear" w:color="auto" w:fill="auto"/>
            <w:noWrap/>
            <w:vAlign w:val="center"/>
            <w:hideMark/>
          </w:tcPr>
          <w:p w:rsidR="00B74BB7" w:rsidRPr="00995F73" w:rsidRDefault="00B74BB7" w:rsidP="00E92344">
            <w:pPr>
              <w:spacing w:after="0" w:line="240" w:lineRule="auto"/>
              <w:jc w:val="center"/>
              <w:rPr>
                <w:rFonts w:ascii="Times New Roman" w:eastAsia="Times New Roman" w:hAnsi="Times New Roman" w:cs="Times New Roman"/>
                <w:color w:val="000000"/>
                <w:sz w:val="24"/>
                <w:szCs w:val="24"/>
                <w:lang w:eastAsia="pt-BR"/>
              </w:rPr>
            </w:pPr>
          </w:p>
        </w:tc>
        <w:tc>
          <w:tcPr>
            <w:tcW w:w="3662" w:type="dxa"/>
            <w:tcBorders>
              <w:top w:val="nil"/>
              <w:left w:val="nil"/>
              <w:bottom w:val="nil"/>
              <w:right w:val="nil"/>
            </w:tcBorders>
            <w:shd w:val="clear" w:color="auto" w:fill="auto"/>
            <w:noWrap/>
            <w:hideMark/>
          </w:tcPr>
          <w:p w:rsidR="00B74BB7" w:rsidRPr="00995F73" w:rsidRDefault="00B74BB7" w:rsidP="00E92344">
            <w:pPr>
              <w:spacing w:after="0" w:line="240" w:lineRule="auto"/>
              <w:jc w:val="center"/>
              <w:rPr>
                <w:rFonts w:ascii="Times New Roman" w:hAnsi="Times New Roman" w:cs="Times New Roman"/>
                <w:sz w:val="24"/>
                <w:szCs w:val="24"/>
              </w:rPr>
            </w:pPr>
            <w:r w:rsidRPr="00995F73">
              <w:rPr>
                <w:rFonts w:ascii="Times New Roman" w:hAnsi="Times New Roman" w:cs="Times New Roman"/>
                <w:sz w:val="24"/>
                <w:szCs w:val="24"/>
              </w:rPr>
              <w:t>(0,00207)</w:t>
            </w:r>
          </w:p>
        </w:tc>
        <w:tc>
          <w:tcPr>
            <w:tcW w:w="3476" w:type="dxa"/>
            <w:tcBorders>
              <w:top w:val="nil"/>
              <w:left w:val="nil"/>
              <w:bottom w:val="nil"/>
              <w:right w:val="nil"/>
            </w:tcBorders>
            <w:shd w:val="clear" w:color="auto" w:fill="auto"/>
            <w:noWrap/>
            <w:hideMark/>
          </w:tcPr>
          <w:p w:rsidR="00B74BB7" w:rsidRPr="00995F73" w:rsidRDefault="00B74BB7" w:rsidP="00E92344">
            <w:pPr>
              <w:spacing w:after="0" w:line="240" w:lineRule="auto"/>
              <w:jc w:val="center"/>
              <w:rPr>
                <w:rFonts w:ascii="Times New Roman" w:hAnsi="Times New Roman" w:cs="Times New Roman"/>
                <w:sz w:val="24"/>
                <w:szCs w:val="24"/>
              </w:rPr>
            </w:pPr>
            <w:r w:rsidRPr="00995F73">
              <w:rPr>
                <w:rFonts w:ascii="Times New Roman" w:hAnsi="Times New Roman" w:cs="Times New Roman"/>
                <w:sz w:val="24"/>
                <w:szCs w:val="24"/>
              </w:rPr>
              <w:t>(4,0674)</w:t>
            </w:r>
          </w:p>
        </w:tc>
      </w:tr>
      <w:tr w:rsidR="00B74BB7" w:rsidRPr="00995F73" w:rsidTr="00B850AE">
        <w:trPr>
          <w:trHeight w:val="52"/>
          <w:jc w:val="center"/>
        </w:trPr>
        <w:tc>
          <w:tcPr>
            <w:tcW w:w="1517" w:type="dxa"/>
            <w:tcBorders>
              <w:top w:val="nil"/>
              <w:left w:val="nil"/>
              <w:bottom w:val="nil"/>
              <w:right w:val="nil"/>
            </w:tcBorders>
            <w:shd w:val="clear" w:color="auto" w:fill="auto"/>
            <w:noWrap/>
            <w:vAlign w:val="center"/>
            <w:hideMark/>
          </w:tcPr>
          <w:p w:rsidR="00B74BB7" w:rsidRPr="00995F73" w:rsidRDefault="00B74BB7" w:rsidP="00E92344">
            <w:pPr>
              <w:spacing w:after="0" w:line="240" w:lineRule="auto"/>
              <w:jc w:val="center"/>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PBC</w:t>
            </w:r>
          </w:p>
        </w:tc>
        <w:tc>
          <w:tcPr>
            <w:tcW w:w="3662" w:type="dxa"/>
            <w:tcBorders>
              <w:top w:val="nil"/>
              <w:left w:val="nil"/>
              <w:bottom w:val="nil"/>
              <w:right w:val="nil"/>
            </w:tcBorders>
            <w:shd w:val="clear" w:color="auto" w:fill="auto"/>
            <w:noWrap/>
            <w:hideMark/>
          </w:tcPr>
          <w:p w:rsidR="00B74BB7" w:rsidRPr="00995F73" w:rsidRDefault="00B74BB7" w:rsidP="00E92344">
            <w:pPr>
              <w:spacing w:after="0" w:line="240" w:lineRule="auto"/>
              <w:jc w:val="center"/>
              <w:rPr>
                <w:rFonts w:ascii="Times New Roman" w:hAnsi="Times New Roman" w:cs="Times New Roman"/>
                <w:sz w:val="24"/>
                <w:szCs w:val="24"/>
              </w:rPr>
            </w:pPr>
            <w:r w:rsidRPr="00995F73">
              <w:rPr>
                <w:rFonts w:ascii="Times New Roman" w:hAnsi="Times New Roman" w:cs="Times New Roman"/>
                <w:sz w:val="24"/>
                <w:szCs w:val="24"/>
              </w:rPr>
              <w:t>-0,002701</w:t>
            </w:r>
          </w:p>
        </w:tc>
        <w:tc>
          <w:tcPr>
            <w:tcW w:w="3476" w:type="dxa"/>
            <w:tcBorders>
              <w:top w:val="nil"/>
              <w:left w:val="nil"/>
              <w:bottom w:val="nil"/>
              <w:right w:val="nil"/>
            </w:tcBorders>
            <w:shd w:val="clear" w:color="auto" w:fill="auto"/>
            <w:noWrap/>
            <w:hideMark/>
          </w:tcPr>
          <w:p w:rsidR="00B74BB7" w:rsidRPr="00995F73" w:rsidRDefault="00B74BB7" w:rsidP="00E92344">
            <w:pPr>
              <w:spacing w:after="0" w:line="240" w:lineRule="auto"/>
              <w:jc w:val="center"/>
              <w:rPr>
                <w:rFonts w:ascii="Times New Roman" w:hAnsi="Times New Roman" w:cs="Times New Roman"/>
                <w:sz w:val="24"/>
                <w:szCs w:val="24"/>
              </w:rPr>
            </w:pPr>
            <w:r w:rsidRPr="00995F73">
              <w:rPr>
                <w:rFonts w:ascii="Times New Roman" w:hAnsi="Times New Roman" w:cs="Times New Roman"/>
                <w:sz w:val="24"/>
                <w:szCs w:val="24"/>
              </w:rPr>
              <w:t>-2,0442</w:t>
            </w:r>
          </w:p>
        </w:tc>
      </w:tr>
      <w:tr w:rsidR="00B74BB7" w:rsidRPr="00995F73" w:rsidTr="00B850AE">
        <w:trPr>
          <w:trHeight w:val="144"/>
          <w:jc w:val="center"/>
        </w:trPr>
        <w:tc>
          <w:tcPr>
            <w:tcW w:w="1517" w:type="dxa"/>
            <w:tcBorders>
              <w:top w:val="nil"/>
              <w:left w:val="nil"/>
              <w:bottom w:val="single" w:sz="4" w:space="0" w:color="auto"/>
              <w:right w:val="nil"/>
            </w:tcBorders>
            <w:shd w:val="clear" w:color="auto" w:fill="auto"/>
            <w:noWrap/>
            <w:vAlign w:val="center"/>
            <w:hideMark/>
          </w:tcPr>
          <w:p w:rsidR="00B74BB7" w:rsidRPr="00995F73" w:rsidRDefault="00B74BB7" w:rsidP="00E92344">
            <w:pPr>
              <w:spacing w:after="0" w:line="240" w:lineRule="auto"/>
              <w:jc w:val="center"/>
              <w:rPr>
                <w:rFonts w:ascii="Times New Roman" w:eastAsia="Times New Roman" w:hAnsi="Times New Roman" w:cs="Times New Roman"/>
                <w:color w:val="000000"/>
                <w:sz w:val="24"/>
                <w:szCs w:val="24"/>
                <w:lang w:eastAsia="pt-BR"/>
              </w:rPr>
            </w:pPr>
          </w:p>
        </w:tc>
        <w:tc>
          <w:tcPr>
            <w:tcW w:w="3662" w:type="dxa"/>
            <w:tcBorders>
              <w:top w:val="nil"/>
              <w:left w:val="nil"/>
              <w:bottom w:val="single" w:sz="4" w:space="0" w:color="auto"/>
              <w:right w:val="nil"/>
            </w:tcBorders>
            <w:shd w:val="clear" w:color="auto" w:fill="auto"/>
            <w:noWrap/>
            <w:hideMark/>
          </w:tcPr>
          <w:p w:rsidR="00B74BB7" w:rsidRPr="00995F73" w:rsidRDefault="00B74BB7" w:rsidP="00E92344">
            <w:pPr>
              <w:spacing w:after="0" w:line="240" w:lineRule="auto"/>
              <w:jc w:val="center"/>
              <w:rPr>
                <w:rFonts w:ascii="Times New Roman" w:hAnsi="Times New Roman" w:cs="Times New Roman"/>
                <w:sz w:val="24"/>
                <w:szCs w:val="24"/>
              </w:rPr>
            </w:pPr>
            <w:r w:rsidRPr="00995F73">
              <w:rPr>
                <w:rFonts w:ascii="Times New Roman" w:hAnsi="Times New Roman" w:cs="Times New Roman"/>
                <w:sz w:val="24"/>
                <w:szCs w:val="24"/>
              </w:rPr>
              <w:t>(0,00084)</w:t>
            </w:r>
          </w:p>
        </w:tc>
        <w:tc>
          <w:tcPr>
            <w:tcW w:w="3476" w:type="dxa"/>
            <w:tcBorders>
              <w:top w:val="nil"/>
              <w:left w:val="nil"/>
              <w:bottom w:val="single" w:sz="4" w:space="0" w:color="auto"/>
              <w:right w:val="nil"/>
            </w:tcBorders>
            <w:shd w:val="clear" w:color="auto" w:fill="auto"/>
            <w:noWrap/>
            <w:hideMark/>
          </w:tcPr>
          <w:p w:rsidR="00B74BB7" w:rsidRPr="00995F73" w:rsidRDefault="00B355BD" w:rsidP="00E923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B74BB7" w:rsidRPr="00995F73">
              <w:rPr>
                <w:rFonts w:ascii="Times New Roman" w:hAnsi="Times New Roman" w:cs="Times New Roman"/>
                <w:b/>
                <w:sz w:val="24"/>
                <w:szCs w:val="24"/>
              </w:rPr>
              <w:t>(1,3241)*</w:t>
            </w:r>
          </w:p>
        </w:tc>
      </w:tr>
    </w:tbl>
    <w:p w:rsidR="00B74BB7" w:rsidRPr="00995F73" w:rsidRDefault="00B74BB7" w:rsidP="00E92344">
      <w:pPr>
        <w:spacing w:after="0" w:line="240" w:lineRule="auto"/>
        <w:jc w:val="both"/>
        <w:rPr>
          <w:rFonts w:ascii="Times New Roman" w:hAnsi="Times New Roman" w:cs="Times New Roman"/>
          <w:sz w:val="20"/>
          <w:szCs w:val="20"/>
        </w:rPr>
      </w:pPr>
      <w:r w:rsidRPr="00995F73">
        <w:rPr>
          <w:rFonts w:ascii="Times New Roman" w:hAnsi="Times New Roman" w:cs="Times New Roman"/>
          <w:sz w:val="20"/>
          <w:szCs w:val="20"/>
        </w:rPr>
        <w:t>*Insignificante ao nível de 5%.</w:t>
      </w:r>
    </w:p>
    <w:p w:rsidR="00B74BB7" w:rsidRPr="00995F73" w:rsidRDefault="00B74BB7" w:rsidP="00E92344">
      <w:pPr>
        <w:spacing w:after="0" w:line="240" w:lineRule="auto"/>
        <w:jc w:val="both"/>
        <w:rPr>
          <w:rFonts w:ascii="Times New Roman" w:hAnsi="Times New Roman" w:cs="Times New Roman"/>
          <w:sz w:val="20"/>
          <w:szCs w:val="20"/>
        </w:rPr>
      </w:pPr>
      <w:r w:rsidRPr="00995F73">
        <w:rPr>
          <w:rFonts w:ascii="Times New Roman" w:hAnsi="Times New Roman" w:cs="Times New Roman"/>
          <w:sz w:val="20"/>
          <w:szCs w:val="20"/>
        </w:rPr>
        <w:t>Fonte: Elaborado pelo próprio autor.</w:t>
      </w:r>
    </w:p>
    <w:p w:rsidR="00B74BB7" w:rsidRPr="00995F73" w:rsidRDefault="00B74BB7" w:rsidP="00E92344">
      <w:pPr>
        <w:spacing w:after="0" w:line="240" w:lineRule="auto"/>
        <w:rPr>
          <w:rFonts w:ascii="Times New Roman" w:hAnsi="Times New Roman" w:cs="Times New Roman"/>
          <w:sz w:val="20"/>
          <w:szCs w:val="20"/>
        </w:rPr>
      </w:pPr>
      <w:r w:rsidRPr="00995F73">
        <w:rPr>
          <w:rFonts w:ascii="Times New Roman" w:hAnsi="Times New Roman" w:cs="Times New Roman"/>
          <w:sz w:val="20"/>
          <w:szCs w:val="20"/>
        </w:rPr>
        <w:t xml:space="preserve">Nota: Os valores entre parênteses correspondem à estatística </w:t>
      </w:r>
      <w:r w:rsidRPr="00995F73">
        <w:rPr>
          <w:rFonts w:ascii="Times New Roman" w:hAnsi="Times New Roman" w:cs="Times New Roman"/>
          <w:i/>
          <w:sz w:val="20"/>
          <w:szCs w:val="20"/>
        </w:rPr>
        <w:t>t</w:t>
      </w:r>
      <w:r w:rsidRPr="00995F73">
        <w:rPr>
          <w:rFonts w:ascii="Times New Roman" w:hAnsi="Times New Roman" w:cs="Times New Roman"/>
          <w:sz w:val="20"/>
          <w:szCs w:val="20"/>
        </w:rPr>
        <w:t>, arredondados.</w:t>
      </w:r>
    </w:p>
    <w:p w:rsidR="00B74BB7" w:rsidRPr="00995F73" w:rsidRDefault="00B74BB7" w:rsidP="00E92344">
      <w:pPr>
        <w:spacing w:after="0" w:line="240" w:lineRule="auto"/>
        <w:jc w:val="both"/>
        <w:rPr>
          <w:rFonts w:ascii="Times New Roman" w:hAnsi="Times New Roman" w:cs="Times New Roman"/>
          <w:sz w:val="24"/>
          <w:szCs w:val="24"/>
        </w:rPr>
      </w:pPr>
      <w:r w:rsidRPr="00995F73">
        <w:rPr>
          <w:rFonts w:ascii="Times New Roman" w:hAnsi="Times New Roman" w:cs="Times New Roman"/>
          <w:sz w:val="24"/>
          <w:szCs w:val="24"/>
        </w:rPr>
        <w:tab/>
      </w:r>
    </w:p>
    <w:p w:rsidR="00E219D9" w:rsidRPr="00995F73" w:rsidRDefault="00B74BB7" w:rsidP="00E92344">
      <w:pPr>
        <w:spacing w:after="0" w:line="240" w:lineRule="auto"/>
        <w:jc w:val="both"/>
        <w:rPr>
          <w:rFonts w:ascii="Times New Roman" w:hAnsi="Times New Roman" w:cs="Times New Roman"/>
          <w:sz w:val="24"/>
          <w:szCs w:val="24"/>
          <w:shd w:val="clear" w:color="auto" w:fill="FFFFFF"/>
        </w:rPr>
      </w:pPr>
      <w:r w:rsidRPr="00995F73">
        <w:rPr>
          <w:rFonts w:ascii="Times New Roman" w:hAnsi="Times New Roman" w:cs="Times New Roman"/>
          <w:sz w:val="24"/>
          <w:szCs w:val="24"/>
        </w:rPr>
        <w:tab/>
      </w:r>
      <w:r w:rsidRPr="00995F73">
        <w:rPr>
          <w:rFonts w:ascii="Times New Roman" w:eastAsia="Times New Roman" w:hAnsi="Times New Roman" w:cs="Times New Roman"/>
          <w:color w:val="000000"/>
          <w:sz w:val="24"/>
          <w:szCs w:val="24"/>
          <w:lang w:eastAsia="pt-BR"/>
        </w:rPr>
        <w:t xml:space="preserve">O coeficiente </w:t>
      </w:r>
      <m:oMath>
        <m:r>
          <w:rPr>
            <w:rFonts w:ascii="Cambria Math" w:eastAsia="Times New Roman" w:hAnsi="Cambria Math" w:cs="Times New Roman"/>
            <w:color w:val="000000"/>
            <w:sz w:val="24"/>
            <w:szCs w:val="24"/>
            <w:lang w:eastAsia="pt-BR"/>
          </w:rPr>
          <m:t>α</m:t>
        </m:r>
      </m:oMath>
      <w:r w:rsidRPr="00995F73">
        <w:rPr>
          <w:rFonts w:ascii="Times New Roman" w:eastAsia="Times New Roman" w:hAnsi="Times New Roman" w:cs="Times New Roman"/>
          <w:color w:val="000000"/>
          <w:sz w:val="24"/>
          <w:szCs w:val="24"/>
          <w:lang w:eastAsia="pt-BR"/>
        </w:rPr>
        <w:t xml:space="preserve"> (-0,032955), corresponde ao ajustamento que variações no curto prazo sofrem para atingir o equilíbrio de longo prazo, sendo assim, essas variações são corrigidas em média, aproximadamente, de 0,3</w:t>
      </w:r>
      <w:r w:rsidR="004E5F61">
        <w:rPr>
          <w:rFonts w:ascii="Times New Roman" w:eastAsia="Times New Roman" w:hAnsi="Times New Roman" w:cs="Times New Roman"/>
          <w:color w:val="000000"/>
          <w:sz w:val="24"/>
          <w:szCs w:val="24"/>
          <w:lang w:eastAsia="pt-BR"/>
        </w:rPr>
        <w:t xml:space="preserve">3% a cada trimestre, na tabela </w:t>
      </w:r>
      <w:r w:rsidR="007035D9">
        <w:rPr>
          <w:rFonts w:ascii="Times New Roman" w:eastAsia="Times New Roman" w:hAnsi="Times New Roman" w:cs="Times New Roman"/>
          <w:color w:val="000000"/>
          <w:sz w:val="24"/>
          <w:szCs w:val="24"/>
          <w:lang w:eastAsia="pt-BR"/>
        </w:rPr>
        <w:t>7</w:t>
      </w:r>
      <w:r w:rsidRPr="00995F73">
        <w:rPr>
          <w:rFonts w:ascii="Times New Roman" w:eastAsia="Times New Roman" w:hAnsi="Times New Roman" w:cs="Times New Roman"/>
          <w:color w:val="000000"/>
          <w:sz w:val="24"/>
          <w:szCs w:val="24"/>
          <w:lang w:eastAsia="pt-BR"/>
        </w:rPr>
        <w:t>.</w:t>
      </w:r>
      <w:r w:rsidRPr="00995F73">
        <w:rPr>
          <w:rFonts w:ascii="Times New Roman" w:hAnsi="Times New Roman" w:cs="Times New Roman"/>
          <w:sz w:val="24"/>
          <w:szCs w:val="24"/>
        </w:rPr>
        <w:t xml:space="preserve"> </w:t>
      </w:r>
      <w:r w:rsidRPr="00995F73">
        <w:rPr>
          <w:rFonts w:ascii="Times New Roman" w:hAnsi="Times New Roman" w:cs="Times New Roman"/>
          <w:sz w:val="24"/>
          <w:szCs w:val="24"/>
          <w:shd w:val="clear" w:color="auto" w:fill="FFFFFF"/>
        </w:rPr>
        <w:t>Portando, o modelo na estimação VEC, para o saldo da balança comercial entre Brasil e China, em logaritmo, é:</w:t>
      </w:r>
    </w:p>
    <w:tbl>
      <w:tblPr>
        <w:tblStyle w:val="Tabelacomgrade"/>
        <w:tblpPr w:leftFromText="141" w:rightFromText="141" w:vertAnchor="text" w:horzAnchor="margin" w:tblpY="21"/>
        <w:tblW w:w="49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424"/>
        <w:gridCol w:w="616"/>
      </w:tblGrid>
      <w:tr w:rsidR="00E219D9" w:rsidRPr="00DC3741" w:rsidTr="00E219D9">
        <w:trPr>
          <w:trHeight w:val="337"/>
        </w:trPr>
        <w:tc>
          <w:tcPr>
            <w:tcW w:w="327" w:type="pct"/>
            <w:vAlign w:val="center"/>
          </w:tcPr>
          <w:p w:rsidR="00E219D9" w:rsidRPr="00DC3741" w:rsidRDefault="00E219D9" w:rsidP="00E219D9">
            <w:pPr>
              <w:autoSpaceDE w:val="0"/>
              <w:autoSpaceDN w:val="0"/>
              <w:adjustRightInd w:val="0"/>
              <w:jc w:val="center"/>
              <w:rPr>
                <w:rFonts w:ascii="Times New Roman" w:hAnsi="Times New Roman" w:cs="Times New Roman"/>
                <w:sz w:val="24"/>
                <w:szCs w:val="24"/>
                <w:shd w:val="clear" w:color="auto" w:fill="FFFFFF"/>
              </w:rPr>
            </w:pPr>
          </w:p>
        </w:tc>
        <w:tc>
          <w:tcPr>
            <w:tcW w:w="4315" w:type="pct"/>
            <w:vAlign w:val="center"/>
          </w:tcPr>
          <w:p w:rsidR="00E219D9" w:rsidRPr="00DC3741" w:rsidRDefault="00E219D9" w:rsidP="00E219D9">
            <w:pPr>
              <w:autoSpaceDE w:val="0"/>
              <w:autoSpaceDN w:val="0"/>
              <w:adjustRightInd w:val="0"/>
              <w:jc w:val="center"/>
              <w:rPr>
                <w:rFonts w:ascii="Times New Roman" w:hAnsi="Times New Roman" w:cs="Times New Roman"/>
                <w:sz w:val="24"/>
                <w:szCs w:val="24"/>
                <w:shd w:val="clear" w:color="auto" w:fill="FFFFFF"/>
              </w:rPr>
            </w:pPr>
            <m:oMathPara>
              <m:oMath>
                <m:r>
                  <m:rPr>
                    <m:sty m:val="p"/>
                  </m:rPr>
                  <w:rPr>
                    <w:rFonts w:ascii="Cambria Math" w:hAnsi="Cambria Math" w:cs="Times New Roman"/>
                    <w:sz w:val="24"/>
                    <w:szCs w:val="24"/>
                    <w:shd w:val="clear" w:color="auto" w:fill="FFFFFF"/>
                  </w:rPr>
                  <m:t xml:space="preserve"> lnSBC=189,56-7,71 lnE-15,65 lnPBB+2,05 PBC </m:t>
                </m:r>
              </m:oMath>
            </m:oMathPara>
          </w:p>
        </w:tc>
        <w:tc>
          <w:tcPr>
            <w:tcW w:w="358" w:type="pct"/>
            <w:vAlign w:val="center"/>
          </w:tcPr>
          <w:p w:rsidR="00E219D9" w:rsidRPr="00DC3741" w:rsidRDefault="00E219D9" w:rsidP="00E219D9">
            <w:pPr>
              <w:autoSpaceDE w:val="0"/>
              <w:autoSpaceDN w:val="0"/>
              <w:adjustRightInd w:val="0"/>
              <w:jc w:val="center"/>
              <w:rPr>
                <w:rFonts w:ascii="Times New Roman" w:hAnsi="Times New Roman" w:cs="Times New Roman"/>
                <w:sz w:val="24"/>
                <w:szCs w:val="24"/>
                <w:shd w:val="clear" w:color="auto" w:fill="FFFFFF"/>
              </w:rPr>
            </w:pPr>
            <w:r w:rsidRPr="00DC3741">
              <w:rPr>
                <w:rFonts w:ascii="Times New Roman" w:hAnsi="Times New Roman" w:cs="Times New Roman"/>
                <w:sz w:val="24"/>
                <w:szCs w:val="24"/>
                <w:shd w:val="clear" w:color="auto" w:fill="FFFFFF"/>
              </w:rPr>
              <w:t>(</w:t>
            </w:r>
            <w:r w:rsidRPr="00DC3741">
              <w:rPr>
                <w:rFonts w:ascii="Times New Roman" w:hAnsi="Times New Roman" w:cs="Times New Roman"/>
                <w:sz w:val="24"/>
                <w:szCs w:val="24"/>
                <w:shd w:val="clear" w:color="auto" w:fill="FFFFFF"/>
              </w:rPr>
              <w:fldChar w:fldCharType="begin"/>
            </w:r>
            <w:r w:rsidRPr="00DC3741">
              <w:rPr>
                <w:rFonts w:ascii="Times New Roman" w:hAnsi="Times New Roman" w:cs="Times New Roman"/>
                <w:sz w:val="24"/>
                <w:szCs w:val="24"/>
                <w:shd w:val="clear" w:color="auto" w:fill="FFFFFF"/>
              </w:rPr>
              <w:instrText xml:space="preserve"> SEQ equação \* MERGEFORMAT </w:instrText>
            </w:r>
            <w:r w:rsidRPr="00DC3741">
              <w:rPr>
                <w:rFonts w:ascii="Times New Roman" w:hAnsi="Times New Roman" w:cs="Times New Roman"/>
                <w:sz w:val="24"/>
                <w:szCs w:val="24"/>
                <w:shd w:val="clear" w:color="auto" w:fill="FFFFFF"/>
              </w:rPr>
              <w:fldChar w:fldCharType="separate"/>
            </w:r>
            <w:r>
              <w:rPr>
                <w:rFonts w:ascii="Times New Roman" w:hAnsi="Times New Roman" w:cs="Times New Roman"/>
                <w:noProof/>
                <w:sz w:val="24"/>
                <w:szCs w:val="24"/>
                <w:shd w:val="clear" w:color="auto" w:fill="FFFFFF"/>
              </w:rPr>
              <w:t>26</w:t>
            </w:r>
            <w:r w:rsidRPr="00DC3741">
              <w:rPr>
                <w:rFonts w:ascii="Times New Roman" w:hAnsi="Times New Roman" w:cs="Times New Roman"/>
                <w:sz w:val="24"/>
                <w:szCs w:val="24"/>
                <w:shd w:val="clear" w:color="auto" w:fill="FFFFFF"/>
              </w:rPr>
              <w:fldChar w:fldCharType="end"/>
            </w:r>
            <w:r w:rsidRPr="00DC3741">
              <w:rPr>
                <w:rFonts w:ascii="Times New Roman" w:hAnsi="Times New Roman" w:cs="Times New Roman"/>
                <w:sz w:val="24"/>
                <w:szCs w:val="24"/>
                <w:shd w:val="clear" w:color="auto" w:fill="FFFFFF"/>
              </w:rPr>
              <w:t>)</w:t>
            </w:r>
          </w:p>
        </w:tc>
      </w:tr>
    </w:tbl>
    <w:p w:rsidR="00E219D9" w:rsidRDefault="00D95164" w:rsidP="00E92344">
      <w:pPr>
        <w:spacing w:after="0" w:line="240" w:lineRule="auto"/>
        <w:jc w:val="both"/>
        <w:rPr>
          <w:rFonts w:ascii="Times New Roman" w:hAnsi="Times New Roman" w:cs="Times New Roman"/>
          <w:sz w:val="24"/>
          <w:szCs w:val="24"/>
          <w:shd w:val="clear" w:color="auto" w:fill="FFFFFF"/>
        </w:rPr>
      </w:pPr>
      <w:r w:rsidRPr="00995F73">
        <w:rPr>
          <w:rFonts w:ascii="Times New Roman" w:hAnsi="Times New Roman" w:cs="Times New Roman"/>
          <w:sz w:val="24"/>
          <w:szCs w:val="24"/>
          <w:shd w:val="clear" w:color="auto" w:fill="FFFFFF"/>
        </w:rPr>
        <w:tab/>
      </w:r>
    </w:p>
    <w:p w:rsidR="00B74BB7" w:rsidRPr="00995F73" w:rsidRDefault="00E219D9" w:rsidP="00E9234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B74BB7" w:rsidRPr="00995F73">
        <w:rPr>
          <w:rFonts w:ascii="Times New Roman" w:hAnsi="Times New Roman" w:cs="Times New Roman"/>
          <w:sz w:val="24"/>
          <w:szCs w:val="24"/>
          <w:shd w:val="clear" w:color="auto" w:fill="FFFFFF"/>
        </w:rPr>
        <w:t>Para a elasticidade de longo prazo, que é medida através da relação de cointegração estimada, estima-se que, em média</w:t>
      </w:r>
      <w:r w:rsidR="00B74BB7" w:rsidRPr="00995F73">
        <w:rPr>
          <w:rFonts w:ascii="Times New Roman" w:hAnsi="Times New Roman" w:cs="Times New Roman"/>
          <w:sz w:val="24"/>
          <w:szCs w:val="24"/>
        </w:rPr>
        <w:t>, uma desvalorização cambial real de 1%,</w:t>
      </w:r>
      <w:r w:rsidR="00B74BB7" w:rsidRPr="00995F73">
        <w:rPr>
          <w:rFonts w:ascii="Times New Roman" w:hAnsi="Times New Roman" w:cs="Times New Roman"/>
          <w:i/>
          <w:iCs/>
          <w:sz w:val="24"/>
          <w:szCs w:val="24"/>
        </w:rPr>
        <w:t xml:space="preserve"> ceteris paribus, </w:t>
      </w:r>
      <w:r w:rsidR="00B74BB7" w:rsidRPr="00995F73">
        <w:rPr>
          <w:rFonts w:ascii="Times New Roman" w:hAnsi="Times New Roman" w:cs="Times New Roman"/>
          <w:iCs/>
          <w:sz w:val="24"/>
          <w:szCs w:val="24"/>
        </w:rPr>
        <w:t>causa déficit de 7,71% no SBC</w:t>
      </w:r>
      <w:r>
        <w:rPr>
          <w:rStyle w:val="Refdenotaderodap"/>
          <w:rFonts w:ascii="Times New Roman" w:hAnsi="Times New Roman" w:cs="Times New Roman"/>
          <w:iCs/>
          <w:sz w:val="24"/>
          <w:szCs w:val="24"/>
        </w:rPr>
        <w:footnoteReference w:id="13"/>
      </w:r>
      <w:r w:rsidR="00B74BB7" w:rsidRPr="00995F73">
        <w:rPr>
          <w:rFonts w:ascii="Times New Roman" w:hAnsi="Times New Roman" w:cs="Times New Roman"/>
          <w:iCs/>
          <w:sz w:val="24"/>
          <w:szCs w:val="24"/>
        </w:rPr>
        <w:t>. Portando a condição de Marshall-Lerner é violada, na relação comercial entre Brasil e China.</w:t>
      </w:r>
      <w:r w:rsidR="00B74BB7" w:rsidRPr="00995F73">
        <w:rPr>
          <w:rFonts w:ascii="Times New Roman" w:hAnsi="Times New Roman" w:cs="Times New Roman"/>
          <w:sz w:val="24"/>
          <w:szCs w:val="24"/>
          <w:shd w:val="clear" w:color="auto" w:fill="FFFFFF"/>
        </w:rPr>
        <w:t xml:space="preserve"> Um aumento de 1% na renda brasileira diminui o saldo comercial em 15,65%. Há uma relação negativa entre o saldo comercial e a renda doméstica. Um </w:t>
      </w:r>
      <w:r w:rsidR="00B74BB7" w:rsidRPr="00995F73">
        <w:rPr>
          <w:rFonts w:ascii="Times New Roman" w:eastAsiaTheme="minorEastAsia" w:hAnsi="Times New Roman" w:cs="Times New Roman"/>
          <w:sz w:val="24"/>
          <w:szCs w:val="24"/>
        </w:rPr>
        <w:t>aumento de 1% na renda da China eleva em 2,05% o saldo comercial, no longo prazo. Na relação entre os dois países, o PIB chinês está de acordo com a abordagem da absorção, pois há uma relação positiva entre o saldo comercial e a renda externa, mas é insignificante no modelo.</w:t>
      </w:r>
      <w:r w:rsidR="00FD601D" w:rsidRPr="00995F73">
        <w:rPr>
          <w:rFonts w:ascii="Times New Roman" w:hAnsi="Times New Roman" w:cs="Times New Roman"/>
          <w:sz w:val="24"/>
          <w:szCs w:val="24"/>
          <w:shd w:val="clear" w:color="auto" w:fill="FFFFFF"/>
        </w:rPr>
        <w:t xml:space="preserve"> O</w:t>
      </w:r>
      <w:r w:rsidR="00B74BB7" w:rsidRPr="00995F73">
        <w:rPr>
          <w:rFonts w:ascii="Times New Roman" w:hAnsi="Times New Roman" w:cs="Times New Roman"/>
          <w:sz w:val="24"/>
          <w:szCs w:val="24"/>
          <w:shd w:val="clear" w:color="auto" w:fill="FFFFFF"/>
        </w:rPr>
        <w:t xml:space="preserve">bserva-se que o coeficiente da renda doméstica foi estatisticamente significante ao nível de 1% e teve o </w:t>
      </w:r>
      <w:r w:rsidR="00B74BB7" w:rsidRPr="00995F73">
        <w:rPr>
          <w:rFonts w:ascii="Times New Roman" w:hAnsi="Times New Roman" w:cs="Times New Roman"/>
          <w:sz w:val="24"/>
          <w:szCs w:val="24"/>
          <w:shd w:val="clear" w:color="auto" w:fill="FFFFFF"/>
        </w:rPr>
        <w:lastRenderedPageBreak/>
        <w:t>valor maior, em magnitude, quando comparado com o coeficiente do câmbio real. Portanto o saldo da balança comercial entre Brasil e China responde de forma mais elástica a variações na renda doméstica, sendo esta</w:t>
      </w:r>
      <w:r w:rsidR="00FD601D" w:rsidRPr="00995F73">
        <w:rPr>
          <w:rFonts w:ascii="Times New Roman" w:hAnsi="Times New Roman" w:cs="Times New Roman"/>
          <w:sz w:val="24"/>
          <w:szCs w:val="24"/>
          <w:shd w:val="clear" w:color="auto" w:fill="FFFFFF"/>
        </w:rPr>
        <w:t>,</w:t>
      </w:r>
      <w:r w:rsidR="00B74BB7" w:rsidRPr="00995F73">
        <w:rPr>
          <w:rFonts w:ascii="Times New Roman" w:hAnsi="Times New Roman" w:cs="Times New Roman"/>
          <w:sz w:val="24"/>
          <w:szCs w:val="24"/>
          <w:shd w:val="clear" w:color="auto" w:fill="FFFFFF"/>
        </w:rPr>
        <w:t xml:space="preserve"> determinante para o </w:t>
      </w:r>
      <w:r w:rsidR="00D95164" w:rsidRPr="00995F73">
        <w:rPr>
          <w:rFonts w:ascii="Times New Roman" w:hAnsi="Times New Roman" w:cs="Times New Roman"/>
          <w:sz w:val="24"/>
          <w:szCs w:val="24"/>
          <w:shd w:val="clear" w:color="auto" w:fill="FFFFFF"/>
        </w:rPr>
        <w:t>superávit ou déficit comercial.</w:t>
      </w:r>
    </w:p>
    <w:p w:rsidR="00B74BB7" w:rsidRPr="00995F73" w:rsidRDefault="00B74BB7" w:rsidP="00E92344">
      <w:pPr>
        <w:spacing w:after="0" w:line="240" w:lineRule="auto"/>
        <w:ind w:hanging="426"/>
        <w:jc w:val="both"/>
        <w:rPr>
          <w:rFonts w:ascii="Times New Roman" w:hAnsi="Times New Roman" w:cs="Times New Roman"/>
          <w:sz w:val="24"/>
          <w:szCs w:val="24"/>
        </w:rPr>
      </w:pPr>
      <w:r w:rsidRPr="00995F73">
        <w:rPr>
          <w:rFonts w:ascii="Times New Roman" w:hAnsi="Times New Roman" w:cs="Times New Roman"/>
          <w:sz w:val="24"/>
          <w:szCs w:val="24"/>
        </w:rPr>
        <w:tab/>
      </w:r>
      <w:r w:rsidR="00D95164" w:rsidRPr="00995F73">
        <w:rPr>
          <w:rFonts w:ascii="Times New Roman" w:hAnsi="Times New Roman" w:cs="Times New Roman"/>
          <w:sz w:val="24"/>
          <w:szCs w:val="24"/>
        </w:rPr>
        <w:tab/>
      </w:r>
      <w:r w:rsidRPr="00995F73">
        <w:rPr>
          <w:rFonts w:ascii="Times New Roman" w:hAnsi="Times New Roman" w:cs="Times New Roman"/>
          <w:sz w:val="24"/>
          <w:szCs w:val="24"/>
        </w:rPr>
        <w:t xml:space="preserve">O teste de causalidade de Granger consiste em analisar se a variável X causa outra variável Z no sentido de Granger, se a observação de X no presente ou no passado ajuda a prever os valores futuros de Z para algum horizonte de tempo (GRANGER,1969). Na tabela </w:t>
      </w:r>
      <w:r w:rsidR="004E5F61">
        <w:rPr>
          <w:rFonts w:ascii="Times New Roman" w:hAnsi="Times New Roman" w:cs="Times New Roman"/>
          <w:sz w:val="24"/>
          <w:szCs w:val="24"/>
        </w:rPr>
        <w:t>8</w:t>
      </w:r>
      <w:r w:rsidRPr="00995F73">
        <w:rPr>
          <w:rFonts w:ascii="Times New Roman" w:hAnsi="Times New Roman" w:cs="Times New Roman"/>
          <w:sz w:val="24"/>
          <w:szCs w:val="24"/>
        </w:rPr>
        <w:t xml:space="preserve">, observa-se que a taxa de câmbio real (E) causa no sentindo de Granger, o crescimento do PIB doméstico (PBB) a 5% de significância. O que permite dizer que desvalorizações cambiais influenciam no aumento da renda doméstica, mas sendo uma causalidade unilateral. O PIB doméstico (PBB) causa no sentido Granger o crescimento do PIB chinês (PBC) ao nível de significância de 5%, pois o aumento do PIB doméstico estimula o aumento das importações, que tem os produtos chineses como um dos principais produtos importados pelo Brasil, causando indiretamente um crescimento no PIB chinês. </w:t>
      </w:r>
    </w:p>
    <w:p w:rsidR="00B850AE" w:rsidRDefault="00B850AE" w:rsidP="00E92344">
      <w:pPr>
        <w:spacing w:after="0" w:line="240" w:lineRule="auto"/>
        <w:jc w:val="center"/>
        <w:rPr>
          <w:rFonts w:ascii="Times New Roman" w:hAnsi="Times New Roman" w:cs="Times New Roman"/>
          <w:b/>
          <w:bCs/>
          <w:sz w:val="24"/>
          <w:szCs w:val="24"/>
        </w:rPr>
      </w:pPr>
      <w:bookmarkStart w:id="9" w:name="_Toc437969964"/>
    </w:p>
    <w:p w:rsidR="00D95164" w:rsidRPr="00995F73" w:rsidRDefault="00D95164" w:rsidP="00E92344">
      <w:pPr>
        <w:spacing w:after="0" w:line="240" w:lineRule="auto"/>
        <w:jc w:val="center"/>
        <w:rPr>
          <w:rFonts w:ascii="Times New Roman" w:hAnsi="Times New Roman" w:cs="Times New Roman"/>
          <w:b/>
          <w:bCs/>
          <w:sz w:val="24"/>
          <w:szCs w:val="24"/>
        </w:rPr>
      </w:pPr>
      <w:r w:rsidRPr="00995F73">
        <w:rPr>
          <w:rFonts w:ascii="Times New Roman" w:hAnsi="Times New Roman" w:cs="Times New Roman"/>
          <w:b/>
          <w:bCs/>
          <w:sz w:val="24"/>
          <w:szCs w:val="24"/>
        </w:rPr>
        <w:t xml:space="preserve">Tabela </w:t>
      </w:r>
      <w:r w:rsidRPr="00995F73">
        <w:rPr>
          <w:rFonts w:ascii="Times New Roman" w:hAnsi="Times New Roman" w:cs="Times New Roman"/>
          <w:b/>
          <w:bCs/>
          <w:sz w:val="24"/>
          <w:szCs w:val="24"/>
        </w:rPr>
        <w:fldChar w:fldCharType="begin"/>
      </w:r>
      <w:r w:rsidRPr="00995F73">
        <w:rPr>
          <w:rFonts w:ascii="Times New Roman" w:hAnsi="Times New Roman" w:cs="Times New Roman"/>
          <w:b/>
          <w:bCs/>
          <w:sz w:val="24"/>
          <w:szCs w:val="24"/>
        </w:rPr>
        <w:instrText xml:space="preserve"> SEQ Tabela \* ARABIC </w:instrText>
      </w:r>
      <w:r w:rsidRPr="00995F73">
        <w:rPr>
          <w:rFonts w:ascii="Times New Roman" w:hAnsi="Times New Roman" w:cs="Times New Roman"/>
          <w:b/>
          <w:bCs/>
          <w:sz w:val="24"/>
          <w:szCs w:val="24"/>
        </w:rPr>
        <w:fldChar w:fldCharType="separate"/>
      </w:r>
      <w:r w:rsidR="00B850AE">
        <w:rPr>
          <w:rFonts w:ascii="Times New Roman" w:hAnsi="Times New Roman" w:cs="Times New Roman"/>
          <w:b/>
          <w:bCs/>
          <w:noProof/>
          <w:sz w:val="24"/>
          <w:szCs w:val="24"/>
        </w:rPr>
        <w:t>8</w:t>
      </w:r>
      <w:r w:rsidRPr="00995F73">
        <w:rPr>
          <w:rFonts w:ascii="Times New Roman" w:hAnsi="Times New Roman" w:cs="Times New Roman"/>
          <w:b/>
          <w:bCs/>
          <w:sz w:val="24"/>
          <w:szCs w:val="24"/>
        </w:rPr>
        <w:fldChar w:fldCharType="end"/>
      </w:r>
      <w:r w:rsidRPr="00995F73">
        <w:rPr>
          <w:rFonts w:ascii="Times New Roman" w:hAnsi="Times New Roman" w:cs="Times New Roman"/>
          <w:b/>
          <w:bCs/>
          <w:sz w:val="24"/>
          <w:szCs w:val="24"/>
        </w:rPr>
        <w:t>: Teste de Causalidade de Granger</w:t>
      </w:r>
      <w:bookmarkEnd w:id="9"/>
    </w:p>
    <w:tbl>
      <w:tblPr>
        <w:tblW w:w="8954" w:type="dxa"/>
        <w:tblInd w:w="55" w:type="dxa"/>
        <w:tblCellMar>
          <w:left w:w="70" w:type="dxa"/>
          <w:right w:w="70" w:type="dxa"/>
        </w:tblCellMar>
        <w:tblLook w:val="04A0" w:firstRow="1" w:lastRow="0" w:firstColumn="1" w:lastColumn="0" w:noHBand="0" w:noVBand="1"/>
      </w:tblPr>
      <w:tblGrid>
        <w:gridCol w:w="6216"/>
        <w:gridCol w:w="1323"/>
        <w:gridCol w:w="1415"/>
      </w:tblGrid>
      <w:tr w:rsidR="00FD601D" w:rsidRPr="00995F73" w:rsidTr="0064326D">
        <w:trPr>
          <w:trHeight w:val="340"/>
        </w:trPr>
        <w:tc>
          <w:tcPr>
            <w:tcW w:w="5511" w:type="dxa"/>
            <w:tcBorders>
              <w:top w:val="single" w:sz="4" w:space="0" w:color="auto"/>
              <w:left w:val="nil"/>
              <w:bottom w:val="single" w:sz="4" w:space="0" w:color="auto"/>
              <w:right w:val="nil"/>
            </w:tcBorders>
            <w:shd w:val="clear" w:color="auto" w:fill="auto"/>
            <w:noWrap/>
            <w:vAlign w:val="center"/>
            <w:hideMark/>
          </w:tcPr>
          <w:p w:rsidR="00FD601D" w:rsidRPr="00995F73" w:rsidRDefault="00FD601D" w:rsidP="00E92344">
            <w:pPr>
              <w:spacing w:after="0" w:line="240" w:lineRule="auto"/>
              <w:jc w:val="center"/>
              <w:rPr>
                <w:rFonts w:ascii="Times New Roman" w:eastAsia="Times New Roman" w:hAnsi="Times New Roman" w:cs="Times New Roman"/>
                <w:b/>
                <w:bCs/>
                <w:color w:val="000000"/>
                <w:sz w:val="24"/>
                <w:szCs w:val="24"/>
                <w:lang w:eastAsia="pt-BR"/>
              </w:rPr>
            </w:pPr>
            <w:r w:rsidRPr="00995F73">
              <w:rPr>
                <w:rFonts w:ascii="Times New Roman" w:eastAsia="Times New Roman" w:hAnsi="Times New Roman" w:cs="Times New Roman"/>
                <w:b/>
                <w:bCs/>
                <w:color w:val="000000"/>
                <w:sz w:val="24"/>
                <w:szCs w:val="24"/>
                <w:lang w:eastAsia="pt-BR"/>
              </w:rPr>
              <w:t>Hipótese Nula</w:t>
            </w:r>
          </w:p>
        </w:tc>
        <w:tc>
          <w:tcPr>
            <w:tcW w:w="1173" w:type="dxa"/>
            <w:tcBorders>
              <w:top w:val="single" w:sz="4" w:space="0" w:color="auto"/>
              <w:left w:val="nil"/>
              <w:bottom w:val="single" w:sz="4" w:space="0" w:color="auto"/>
              <w:right w:val="nil"/>
            </w:tcBorders>
            <w:shd w:val="clear" w:color="auto" w:fill="auto"/>
            <w:noWrap/>
            <w:vAlign w:val="center"/>
            <w:hideMark/>
          </w:tcPr>
          <w:p w:rsidR="00FD601D" w:rsidRPr="00995F73" w:rsidRDefault="00FD601D" w:rsidP="00E92344">
            <w:pPr>
              <w:spacing w:after="0" w:line="240" w:lineRule="auto"/>
              <w:jc w:val="center"/>
              <w:rPr>
                <w:rFonts w:ascii="Times New Roman" w:eastAsia="Times New Roman" w:hAnsi="Times New Roman" w:cs="Times New Roman"/>
                <w:b/>
                <w:bCs/>
                <w:color w:val="000000"/>
                <w:sz w:val="24"/>
                <w:szCs w:val="24"/>
                <w:lang w:eastAsia="pt-BR"/>
              </w:rPr>
            </w:pPr>
            <w:r w:rsidRPr="00995F73">
              <w:rPr>
                <w:rFonts w:ascii="Times New Roman" w:eastAsia="Times New Roman" w:hAnsi="Times New Roman" w:cs="Times New Roman"/>
                <w:b/>
                <w:bCs/>
                <w:color w:val="000000"/>
                <w:sz w:val="24"/>
                <w:szCs w:val="24"/>
                <w:lang w:eastAsia="pt-BR"/>
              </w:rPr>
              <w:t>F-Stat.</w:t>
            </w:r>
          </w:p>
        </w:tc>
        <w:tc>
          <w:tcPr>
            <w:tcW w:w="1255" w:type="dxa"/>
            <w:tcBorders>
              <w:top w:val="single" w:sz="4" w:space="0" w:color="auto"/>
              <w:left w:val="nil"/>
              <w:bottom w:val="single" w:sz="4" w:space="0" w:color="auto"/>
              <w:right w:val="nil"/>
            </w:tcBorders>
            <w:shd w:val="clear" w:color="auto" w:fill="auto"/>
            <w:noWrap/>
            <w:vAlign w:val="center"/>
            <w:hideMark/>
          </w:tcPr>
          <w:p w:rsidR="00FD601D" w:rsidRPr="00995F73" w:rsidRDefault="00FD601D" w:rsidP="00E92344">
            <w:pPr>
              <w:spacing w:after="0" w:line="240" w:lineRule="auto"/>
              <w:jc w:val="center"/>
              <w:rPr>
                <w:rFonts w:ascii="Times New Roman" w:eastAsia="Times New Roman" w:hAnsi="Times New Roman" w:cs="Times New Roman"/>
                <w:b/>
                <w:bCs/>
                <w:color w:val="000000"/>
                <w:sz w:val="24"/>
                <w:szCs w:val="24"/>
                <w:lang w:eastAsia="pt-BR"/>
              </w:rPr>
            </w:pPr>
            <w:r w:rsidRPr="00995F73">
              <w:rPr>
                <w:rFonts w:ascii="Times New Roman" w:eastAsia="Times New Roman" w:hAnsi="Times New Roman" w:cs="Times New Roman"/>
                <w:b/>
                <w:bCs/>
                <w:color w:val="000000"/>
                <w:sz w:val="24"/>
                <w:szCs w:val="24"/>
                <w:lang w:eastAsia="pt-BR"/>
              </w:rPr>
              <w:t xml:space="preserve">Prob. </w:t>
            </w:r>
          </w:p>
        </w:tc>
      </w:tr>
      <w:tr w:rsidR="00FD601D" w:rsidRPr="00995F73" w:rsidTr="0064326D">
        <w:trPr>
          <w:trHeight w:val="231"/>
        </w:trPr>
        <w:tc>
          <w:tcPr>
            <w:tcW w:w="5511" w:type="dxa"/>
            <w:tcBorders>
              <w:top w:val="single" w:sz="4" w:space="0" w:color="auto"/>
              <w:left w:val="nil"/>
              <w:right w:val="nil"/>
            </w:tcBorders>
            <w:shd w:val="clear" w:color="auto" w:fill="auto"/>
            <w:noWrap/>
            <w:vAlign w:val="center"/>
            <w:hideMark/>
          </w:tcPr>
          <w:p w:rsidR="00FD601D" w:rsidRPr="00995F73" w:rsidRDefault="00FD601D" w:rsidP="00E92344">
            <w:pPr>
              <w:spacing w:after="0" w:line="240" w:lineRule="auto"/>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 xml:space="preserve"> E não causa no sentido de Granger o SBC</w:t>
            </w:r>
          </w:p>
        </w:tc>
        <w:tc>
          <w:tcPr>
            <w:tcW w:w="1173" w:type="dxa"/>
            <w:tcBorders>
              <w:top w:val="single" w:sz="4" w:space="0" w:color="auto"/>
              <w:left w:val="nil"/>
              <w:right w:val="nil"/>
            </w:tcBorders>
            <w:shd w:val="clear" w:color="auto" w:fill="auto"/>
            <w:noWrap/>
            <w:vAlign w:val="center"/>
          </w:tcPr>
          <w:p w:rsidR="00FD601D" w:rsidRPr="00995F73" w:rsidRDefault="00FD601D" w:rsidP="00E92344">
            <w:pPr>
              <w:spacing w:after="0" w:line="240" w:lineRule="auto"/>
              <w:jc w:val="center"/>
              <w:rPr>
                <w:rFonts w:ascii="Times New Roman" w:hAnsi="Times New Roman" w:cs="Times New Roman"/>
                <w:sz w:val="24"/>
                <w:szCs w:val="24"/>
              </w:rPr>
            </w:pPr>
            <w:r w:rsidRPr="00995F73">
              <w:rPr>
                <w:rFonts w:ascii="Times New Roman" w:hAnsi="Times New Roman" w:cs="Times New Roman"/>
                <w:sz w:val="24"/>
                <w:szCs w:val="24"/>
              </w:rPr>
              <w:t>2,34662</w:t>
            </w:r>
          </w:p>
        </w:tc>
        <w:tc>
          <w:tcPr>
            <w:tcW w:w="1255" w:type="dxa"/>
            <w:tcBorders>
              <w:top w:val="single" w:sz="4" w:space="0" w:color="auto"/>
              <w:left w:val="nil"/>
              <w:right w:val="nil"/>
            </w:tcBorders>
            <w:shd w:val="clear" w:color="auto" w:fill="auto"/>
            <w:noWrap/>
            <w:vAlign w:val="center"/>
          </w:tcPr>
          <w:p w:rsidR="00FD601D" w:rsidRPr="00995F73" w:rsidRDefault="00FD601D" w:rsidP="00E92344">
            <w:pPr>
              <w:spacing w:after="0" w:line="240" w:lineRule="auto"/>
              <w:jc w:val="center"/>
              <w:rPr>
                <w:rFonts w:ascii="Times New Roman" w:hAnsi="Times New Roman" w:cs="Times New Roman"/>
                <w:sz w:val="24"/>
                <w:szCs w:val="24"/>
              </w:rPr>
            </w:pPr>
            <w:r w:rsidRPr="00995F73">
              <w:rPr>
                <w:rFonts w:ascii="Times New Roman" w:hAnsi="Times New Roman" w:cs="Times New Roman"/>
                <w:sz w:val="24"/>
                <w:szCs w:val="24"/>
              </w:rPr>
              <w:t>0,1032</w:t>
            </w:r>
          </w:p>
        </w:tc>
      </w:tr>
      <w:tr w:rsidR="00FD601D" w:rsidRPr="00995F73" w:rsidTr="0064326D">
        <w:trPr>
          <w:trHeight w:val="220"/>
        </w:trPr>
        <w:tc>
          <w:tcPr>
            <w:tcW w:w="5511" w:type="dxa"/>
            <w:tcBorders>
              <w:left w:val="nil"/>
              <w:bottom w:val="single" w:sz="4" w:space="0" w:color="auto"/>
              <w:right w:val="nil"/>
            </w:tcBorders>
            <w:shd w:val="clear" w:color="auto" w:fill="auto"/>
            <w:noWrap/>
            <w:vAlign w:val="center"/>
            <w:hideMark/>
          </w:tcPr>
          <w:p w:rsidR="00FD601D" w:rsidRPr="00995F73" w:rsidRDefault="00FD601D" w:rsidP="00E92344">
            <w:pPr>
              <w:spacing w:after="0" w:line="240" w:lineRule="auto"/>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 xml:space="preserve"> SBC não causa no sentido de Granger o E</w:t>
            </w:r>
          </w:p>
        </w:tc>
        <w:tc>
          <w:tcPr>
            <w:tcW w:w="1173" w:type="dxa"/>
            <w:tcBorders>
              <w:left w:val="nil"/>
              <w:bottom w:val="single" w:sz="4" w:space="0" w:color="auto"/>
              <w:right w:val="nil"/>
            </w:tcBorders>
            <w:shd w:val="clear" w:color="auto" w:fill="auto"/>
            <w:noWrap/>
            <w:vAlign w:val="center"/>
          </w:tcPr>
          <w:p w:rsidR="00FD601D" w:rsidRPr="00995F73" w:rsidRDefault="00FD601D" w:rsidP="00E92344">
            <w:pPr>
              <w:spacing w:after="0" w:line="240" w:lineRule="auto"/>
              <w:jc w:val="center"/>
              <w:rPr>
                <w:rFonts w:ascii="Times New Roman" w:hAnsi="Times New Roman" w:cs="Times New Roman"/>
                <w:sz w:val="24"/>
                <w:szCs w:val="24"/>
              </w:rPr>
            </w:pPr>
            <w:r w:rsidRPr="00995F73">
              <w:rPr>
                <w:rFonts w:ascii="Times New Roman" w:hAnsi="Times New Roman" w:cs="Times New Roman"/>
                <w:sz w:val="24"/>
                <w:szCs w:val="24"/>
              </w:rPr>
              <w:t>2,96725</w:t>
            </w:r>
          </w:p>
        </w:tc>
        <w:tc>
          <w:tcPr>
            <w:tcW w:w="1255" w:type="dxa"/>
            <w:tcBorders>
              <w:left w:val="nil"/>
              <w:bottom w:val="single" w:sz="4" w:space="0" w:color="auto"/>
              <w:right w:val="nil"/>
            </w:tcBorders>
            <w:shd w:val="clear" w:color="auto" w:fill="auto"/>
            <w:noWrap/>
            <w:vAlign w:val="center"/>
          </w:tcPr>
          <w:p w:rsidR="00FD601D" w:rsidRPr="00995F73" w:rsidRDefault="00FD601D" w:rsidP="00E92344">
            <w:pPr>
              <w:spacing w:after="0" w:line="240" w:lineRule="auto"/>
              <w:jc w:val="center"/>
              <w:rPr>
                <w:rFonts w:ascii="Times New Roman" w:hAnsi="Times New Roman" w:cs="Times New Roman"/>
                <w:sz w:val="24"/>
                <w:szCs w:val="24"/>
              </w:rPr>
            </w:pPr>
            <w:r w:rsidRPr="00995F73">
              <w:rPr>
                <w:rFonts w:ascii="Times New Roman" w:hAnsi="Times New Roman" w:cs="Times New Roman"/>
                <w:sz w:val="24"/>
                <w:szCs w:val="24"/>
              </w:rPr>
              <w:t>0,0580</w:t>
            </w:r>
          </w:p>
        </w:tc>
      </w:tr>
      <w:tr w:rsidR="00FD601D" w:rsidRPr="00995F73" w:rsidTr="0064326D">
        <w:trPr>
          <w:trHeight w:val="220"/>
        </w:trPr>
        <w:tc>
          <w:tcPr>
            <w:tcW w:w="5511" w:type="dxa"/>
            <w:tcBorders>
              <w:top w:val="single" w:sz="4" w:space="0" w:color="auto"/>
              <w:left w:val="nil"/>
              <w:bottom w:val="nil"/>
              <w:right w:val="nil"/>
            </w:tcBorders>
            <w:shd w:val="clear" w:color="auto" w:fill="auto"/>
            <w:noWrap/>
            <w:vAlign w:val="center"/>
            <w:hideMark/>
          </w:tcPr>
          <w:p w:rsidR="00FD601D" w:rsidRPr="00995F73" w:rsidRDefault="00FD601D" w:rsidP="00E92344">
            <w:pPr>
              <w:spacing w:after="0" w:line="240" w:lineRule="auto"/>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 xml:space="preserve"> PBB não causa no sentido de Granger o SBC</w:t>
            </w:r>
          </w:p>
        </w:tc>
        <w:tc>
          <w:tcPr>
            <w:tcW w:w="1173" w:type="dxa"/>
            <w:tcBorders>
              <w:top w:val="single" w:sz="4" w:space="0" w:color="auto"/>
              <w:left w:val="nil"/>
              <w:bottom w:val="nil"/>
              <w:right w:val="nil"/>
            </w:tcBorders>
            <w:shd w:val="clear" w:color="auto" w:fill="auto"/>
            <w:noWrap/>
            <w:vAlign w:val="center"/>
          </w:tcPr>
          <w:p w:rsidR="00FD601D" w:rsidRPr="00995F73" w:rsidRDefault="00FD601D" w:rsidP="00E92344">
            <w:pPr>
              <w:spacing w:after="0" w:line="240" w:lineRule="auto"/>
              <w:jc w:val="center"/>
              <w:rPr>
                <w:rFonts w:ascii="Times New Roman" w:hAnsi="Times New Roman" w:cs="Times New Roman"/>
                <w:sz w:val="24"/>
                <w:szCs w:val="24"/>
              </w:rPr>
            </w:pPr>
            <w:r w:rsidRPr="00995F73">
              <w:rPr>
                <w:rFonts w:ascii="Times New Roman" w:hAnsi="Times New Roman" w:cs="Times New Roman"/>
                <w:sz w:val="24"/>
                <w:szCs w:val="24"/>
              </w:rPr>
              <w:t>2,91286</w:t>
            </w:r>
          </w:p>
        </w:tc>
        <w:tc>
          <w:tcPr>
            <w:tcW w:w="1255" w:type="dxa"/>
            <w:tcBorders>
              <w:top w:val="single" w:sz="4" w:space="0" w:color="auto"/>
              <w:left w:val="nil"/>
              <w:bottom w:val="nil"/>
              <w:right w:val="nil"/>
            </w:tcBorders>
            <w:shd w:val="clear" w:color="auto" w:fill="auto"/>
            <w:noWrap/>
            <w:vAlign w:val="center"/>
          </w:tcPr>
          <w:p w:rsidR="00FD601D" w:rsidRPr="00995F73" w:rsidRDefault="00FD601D" w:rsidP="00E92344">
            <w:pPr>
              <w:spacing w:after="0" w:line="240" w:lineRule="auto"/>
              <w:jc w:val="center"/>
              <w:rPr>
                <w:rFonts w:ascii="Times New Roman" w:hAnsi="Times New Roman" w:cs="Times New Roman"/>
                <w:sz w:val="24"/>
                <w:szCs w:val="24"/>
              </w:rPr>
            </w:pPr>
            <w:r w:rsidRPr="00995F73">
              <w:rPr>
                <w:rFonts w:ascii="Times New Roman" w:hAnsi="Times New Roman" w:cs="Times New Roman"/>
                <w:sz w:val="24"/>
                <w:szCs w:val="24"/>
              </w:rPr>
              <w:t>0,0609</w:t>
            </w:r>
          </w:p>
        </w:tc>
      </w:tr>
      <w:tr w:rsidR="00FD601D" w:rsidRPr="00995F73" w:rsidTr="0064326D">
        <w:trPr>
          <w:trHeight w:val="220"/>
        </w:trPr>
        <w:tc>
          <w:tcPr>
            <w:tcW w:w="5511" w:type="dxa"/>
            <w:tcBorders>
              <w:top w:val="nil"/>
              <w:left w:val="nil"/>
              <w:bottom w:val="single" w:sz="4" w:space="0" w:color="auto"/>
              <w:right w:val="nil"/>
            </w:tcBorders>
            <w:shd w:val="clear" w:color="auto" w:fill="auto"/>
            <w:noWrap/>
            <w:vAlign w:val="center"/>
            <w:hideMark/>
          </w:tcPr>
          <w:p w:rsidR="00FD601D" w:rsidRPr="00995F73" w:rsidRDefault="00FD601D" w:rsidP="00E92344">
            <w:pPr>
              <w:spacing w:after="0" w:line="240" w:lineRule="auto"/>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 xml:space="preserve"> SBC não causa no sentido de Granger o PBB</w:t>
            </w:r>
          </w:p>
        </w:tc>
        <w:tc>
          <w:tcPr>
            <w:tcW w:w="1173" w:type="dxa"/>
            <w:tcBorders>
              <w:top w:val="nil"/>
              <w:left w:val="nil"/>
              <w:bottom w:val="single" w:sz="4" w:space="0" w:color="auto"/>
              <w:right w:val="nil"/>
            </w:tcBorders>
            <w:shd w:val="clear" w:color="auto" w:fill="auto"/>
            <w:noWrap/>
            <w:vAlign w:val="center"/>
          </w:tcPr>
          <w:p w:rsidR="00FD601D" w:rsidRPr="00995F73" w:rsidRDefault="00FD601D" w:rsidP="00E92344">
            <w:pPr>
              <w:spacing w:after="0" w:line="240" w:lineRule="auto"/>
              <w:jc w:val="center"/>
              <w:rPr>
                <w:rFonts w:ascii="Times New Roman" w:hAnsi="Times New Roman" w:cs="Times New Roman"/>
                <w:sz w:val="24"/>
                <w:szCs w:val="24"/>
              </w:rPr>
            </w:pPr>
            <w:r w:rsidRPr="00995F73">
              <w:rPr>
                <w:rFonts w:ascii="Times New Roman" w:hAnsi="Times New Roman" w:cs="Times New Roman"/>
                <w:sz w:val="24"/>
                <w:szCs w:val="24"/>
              </w:rPr>
              <w:t>1,18419</w:t>
            </w:r>
          </w:p>
        </w:tc>
        <w:tc>
          <w:tcPr>
            <w:tcW w:w="1255" w:type="dxa"/>
            <w:tcBorders>
              <w:top w:val="nil"/>
              <w:left w:val="nil"/>
              <w:bottom w:val="single" w:sz="4" w:space="0" w:color="auto"/>
              <w:right w:val="nil"/>
            </w:tcBorders>
            <w:shd w:val="clear" w:color="auto" w:fill="auto"/>
            <w:noWrap/>
            <w:vAlign w:val="center"/>
          </w:tcPr>
          <w:p w:rsidR="00FD601D" w:rsidRPr="00995F73" w:rsidRDefault="00FD601D" w:rsidP="00E92344">
            <w:pPr>
              <w:spacing w:after="0" w:line="240" w:lineRule="auto"/>
              <w:jc w:val="center"/>
              <w:rPr>
                <w:rFonts w:ascii="Times New Roman" w:hAnsi="Times New Roman" w:cs="Times New Roman"/>
                <w:sz w:val="24"/>
                <w:szCs w:val="24"/>
              </w:rPr>
            </w:pPr>
            <w:r w:rsidRPr="00995F73">
              <w:rPr>
                <w:rFonts w:ascii="Times New Roman" w:hAnsi="Times New Roman" w:cs="Times New Roman"/>
                <w:sz w:val="24"/>
                <w:szCs w:val="24"/>
              </w:rPr>
              <w:t>0,3120</w:t>
            </w:r>
          </w:p>
        </w:tc>
      </w:tr>
      <w:tr w:rsidR="00FD601D" w:rsidRPr="00995F73" w:rsidTr="0064326D">
        <w:trPr>
          <w:trHeight w:val="220"/>
        </w:trPr>
        <w:tc>
          <w:tcPr>
            <w:tcW w:w="5511" w:type="dxa"/>
            <w:tcBorders>
              <w:top w:val="single" w:sz="4" w:space="0" w:color="auto"/>
              <w:left w:val="nil"/>
              <w:bottom w:val="nil"/>
              <w:right w:val="nil"/>
            </w:tcBorders>
            <w:shd w:val="clear" w:color="auto" w:fill="auto"/>
            <w:noWrap/>
            <w:vAlign w:val="center"/>
            <w:hideMark/>
          </w:tcPr>
          <w:p w:rsidR="00FD601D" w:rsidRPr="00995F73" w:rsidRDefault="00FD601D" w:rsidP="00E92344">
            <w:pPr>
              <w:spacing w:after="0" w:line="240" w:lineRule="auto"/>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 xml:space="preserve"> PBC não causa no sentido de Granger o SBC</w:t>
            </w:r>
          </w:p>
        </w:tc>
        <w:tc>
          <w:tcPr>
            <w:tcW w:w="1173" w:type="dxa"/>
            <w:tcBorders>
              <w:top w:val="single" w:sz="4" w:space="0" w:color="auto"/>
              <w:left w:val="nil"/>
              <w:bottom w:val="nil"/>
              <w:right w:val="nil"/>
            </w:tcBorders>
            <w:shd w:val="clear" w:color="auto" w:fill="auto"/>
            <w:noWrap/>
            <w:vAlign w:val="center"/>
          </w:tcPr>
          <w:p w:rsidR="00FD601D" w:rsidRPr="00995F73" w:rsidRDefault="00FD601D" w:rsidP="00E92344">
            <w:pPr>
              <w:spacing w:after="0" w:line="240" w:lineRule="auto"/>
              <w:jc w:val="center"/>
              <w:rPr>
                <w:rFonts w:ascii="Times New Roman" w:hAnsi="Times New Roman" w:cs="Times New Roman"/>
                <w:sz w:val="24"/>
                <w:szCs w:val="24"/>
              </w:rPr>
            </w:pPr>
            <w:r w:rsidRPr="00995F73">
              <w:rPr>
                <w:rFonts w:ascii="Times New Roman" w:hAnsi="Times New Roman" w:cs="Times New Roman"/>
                <w:sz w:val="24"/>
                <w:szCs w:val="24"/>
              </w:rPr>
              <w:t>0,59210</w:t>
            </w:r>
          </w:p>
        </w:tc>
        <w:tc>
          <w:tcPr>
            <w:tcW w:w="1255" w:type="dxa"/>
            <w:tcBorders>
              <w:top w:val="single" w:sz="4" w:space="0" w:color="auto"/>
              <w:left w:val="nil"/>
              <w:bottom w:val="nil"/>
              <w:right w:val="nil"/>
            </w:tcBorders>
            <w:shd w:val="clear" w:color="auto" w:fill="auto"/>
            <w:noWrap/>
            <w:vAlign w:val="center"/>
          </w:tcPr>
          <w:p w:rsidR="00FD601D" w:rsidRPr="00995F73" w:rsidRDefault="00FD601D" w:rsidP="00E92344">
            <w:pPr>
              <w:spacing w:after="0" w:line="240" w:lineRule="auto"/>
              <w:jc w:val="center"/>
              <w:rPr>
                <w:rFonts w:ascii="Times New Roman" w:hAnsi="Times New Roman" w:cs="Times New Roman"/>
                <w:sz w:val="24"/>
                <w:szCs w:val="24"/>
              </w:rPr>
            </w:pPr>
            <w:r w:rsidRPr="00995F73">
              <w:rPr>
                <w:rFonts w:ascii="Times New Roman" w:hAnsi="Times New Roman" w:cs="Times New Roman"/>
                <w:sz w:val="24"/>
                <w:szCs w:val="24"/>
              </w:rPr>
              <w:t>0,5559</w:t>
            </w:r>
          </w:p>
        </w:tc>
      </w:tr>
      <w:tr w:rsidR="00FD601D" w:rsidRPr="00995F73" w:rsidTr="0064326D">
        <w:trPr>
          <w:trHeight w:val="220"/>
        </w:trPr>
        <w:tc>
          <w:tcPr>
            <w:tcW w:w="5511" w:type="dxa"/>
            <w:tcBorders>
              <w:top w:val="nil"/>
              <w:left w:val="nil"/>
              <w:bottom w:val="single" w:sz="4" w:space="0" w:color="auto"/>
              <w:right w:val="nil"/>
            </w:tcBorders>
            <w:shd w:val="clear" w:color="auto" w:fill="auto"/>
            <w:noWrap/>
            <w:vAlign w:val="center"/>
            <w:hideMark/>
          </w:tcPr>
          <w:p w:rsidR="00FD601D" w:rsidRPr="00995F73" w:rsidRDefault="00FD601D" w:rsidP="00E92344">
            <w:pPr>
              <w:spacing w:after="0" w:line="240" w:lineRule="auto"/>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 xml:space="preserve"> SBC não causa no sentido de Granger o PBC</w:t>
            </w:r>
          </w:p>
        </w:tc>
        <w:tc>
          <w:tcPr>
            <w:tcW w:w="1173" w:type="dxa"/>
            <w:tcBorders>
              <w:top w:val="nil"/>
              <w:left w:val="nil"/>
              <w:bottom w:val="single" w:sz="4" w:space="0" w:color="auto"/>
              <w:right w:val="nil"/>
            </w:tcBorders>
            <w:shd w:val="clear" w:color="auto" w:fill="auto"/>
            <w:noWrap/>
            <w:vAlign w:val="center"/>
          </w:tcPr>
          <w:p w:rsidR="00FD601D" w:rsidRPr="00995F73" w:rsidRDefault="00FD601D" w:rsidP="00E92344">
            <w:pPr>
              <w:spacing w:after="0" w:line="240" w:lineRule="auto"/>
              <w:jc w:val="center"/>
              <w:rPr>
                <w:rFonts w:ascii="Times New Roman" w:hAnsi="Times New Roman" w:cs="Times New Roman"/>
                <w:sz w:val="24"/>
                <w:szCs w:val="24"/>
              </w:rPr>
            </w:pPr>
            <w:r w:rsidRPr="00995F73">
              <w:rPr>
                <w:rFonts w:ascii="Times New Roman" w:hAnsi="Times New Roman" w:cs="Times New Roman"/>
                <w:sz w:val="24"/>
                <w:szCs w:val="24"/>
              </w:rPr>
              <w:t>2,85912</w:t>
            </w:r>
          </w:p>
        </w:tc>
        <w:tc>
          <w:tcPr>
            <w:tcW w:w="1255" w:type="dxa"/>
            <w:tcBorders>
              <w:top w:val="nil"/>
              <w:left w:val="nil"/>
              <w:bottom w:val="single" w:sz="4" w:space="0" w:color="auto"/>
              <w:right w:val="nil"/>
            </w:tcBorders>
            <w:shd w:val="clear" w:color="auto" w:fill="auto"/>
            <w:noWrap/>
            <w:vAlign w:val="center"/>
          </w:tcPr>
          <w:p w:rsidR="00FD601D" w:rsidRPr="00995F73" w:rsidRDefault="00FD601D" w:rsidP="00E92344">
            <w:pPr>
              <w:spacing w:after="0" w:line="240" w:lineRule="auto"/>
              <w:jc w:val="center"/>
              <w:rPr>
                <w:rFonts w:ascii="Times New Roman" w:hAnsi="Times New Roman" w:cs="Times New Roman"/>
                <w:sz w:val="24"/>
                <w:szCs w:val="24"/>
              </w:rPr>
            </w:pPr>
            <w:r w:rsidRPr="00995F73">
              <w:rPr>
                <w:rFonts w:ascii="Times New Roman" w:hAnsi="Times New Roman" w:cs="Times New Roman"/>
                <w:sz w:val="24"/>
                <w:szCs w:val="24"/>
              </w:rPr>
              <w:t>0,0640</w:t>
            </w:r>
          </w:p>
        </w:tc>
      </w:tr>
      <w:tr w:rsidR="00FD601D" w:rsidRPr="00995F73" w:rsidTr="0064326D">
        <w:trPr>
          <w:trHeight w:val="220"/>
        </w:trPr>
        <w:tc>
          <w:tcPr>
            <w:tcW w:w="5511" w:type="dxa"/>
            <w:tcBorders>
              <w:top w:val="single" w:sz="4" w:space="0" w:color="auto"/>
              <w:left w:val="nil"/>
              <w:bottom w:val="nil"/>
              <w:right w:val="nil"/>
            </w:tcBorders>
            <w:shd w:val="clear" w:color="auto" w:fill="auto"/>
            <w:noWrap/>
            <w:vAlign w:val="center"/>
            <w:hideMark/>
          </w:tcPr>
          <w:p w:rsidR="00FD601D" w:rsidRPr="00995F73" w:rsidRDefault="00FD601D" w:rsidP="00E92344">
            <w:pPr>
              <w:spacing w:after="0" w:line="240" w:lineRule="auto"/>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 xml:space="preserve"> PBB não causa no sentido de Granger o E</w:t>
            </w:r>
          </w:p>
        </w:tc>
        <w:tc>
          <w:tcPr>
            <w:tcW w:w="1173" w:type="dxa"/>
            <w:tcBorders>
              <w:top w:val="single" w:sz="4" w:space="0" w:color="auto"/>
              <w:left w:val="nil"/>
              <w:bottom w:val="nil"/>
              <w:right w:val="nil"/>
            </w:tcBorders>
            <w:shd w:val="clear" w:color="auto" w:fill="auto"/>
            <w:noWrap/>
            <w:vAlign w:val="center"/>
          </w:tcPr>
          <w:p w:rsidR="00FD601D" w:rsidRPr="00995F73" w:rsidRDefault="00FD601D" w:rsidP="00E92344">
            <w:pPr>
              <w:spacing w:after="0" w:line="240" w:lineRule="auto"/>
              <w:jc w:val="center"/>
              <w:rPr>
                <w:rFonts w:ascii="Times New Roman" w:hAnsi="Times New Roman" w:cs="Times New Roman"/>
                <w:sz w:val="24"/>
                <w:szCs w:val="24"/>
              </w:rPr>
            </w:pPr>
            <w:r w:rsidRPr="00995F73">
              <w:rPr>
                <w:rFonts w:ascii="Times New Roman" w:hAnsi="Times New Roman" w:cs="Times New Roman"/>
                <w:sz w:val="24"/>
                <w:szCs w:val="24"/>
              </w:rPr>
              <w:t>1,57298</w:t>
            </w:r>
          </w:p>
        </w:tc>
        <w:tc>
          <w:tcPr>
            <w:tcW w:w="1255" w:type="dxa"/>
            <w:tcBorders>
              <w:top w:val="single" w:sz="4" w:space="0" w:color="auto"/>
              <w:left w:val="nil"/>
              <w:bottom w:val="nil"/>
              <w:right w:val="nil"/>
            </w:tcBorders>
            <w:shd w:val="clear" w:color="auto" w:fill="auto"/>
            <w:noWrap/>
            <w:vAlign w:val="center"/>
          </w:tcPr>
          <w:p w:rsidR="00FD601D" w:rsidRPr="00995F73" w:rsidRDefault="00FD601D" w:rsidP="00E92344">
            <w:pPr>
              <w:spacing w:after="0" w:line="240" w:lineRule="auto"/>
              <w:jc w:val="center"/>
              <w:rPr>
                <w:rFonts w:ascii="Times New Roman" w:hAnsi="Times New Roman" w:cs="Times New Roman"/>
                <w:sz w:val="24"/>
                <w:szCs w:val="24"/>
              </w:rPr>
            </w:pPr>
            <w:r w:rsidRPr="00995F73">
              <w:rPr>
                <w:rFonts w:ascii="Times New Roman" w:hAnsi="Times New Roman" w:cs="Times New Roman"/>
                <w:sz w:val="24"/>
                <w:szCs w:val="24"/>
              </w:rPr>
              <w:t>0,2147</w:t>
            </w:r>
          </w:p>
        </w:tc>
      </w:tr>
      <w:tr w:rsidR="00FD601D" w:rsidRPr="00995F73" w:rsidTr="0064326D">
        <w:trPr>
          <w:trHeight w:val="220"/>
        </w:trPr>
        <w:tc>
          <w:tcPr>
            <w:tcW w:w="5511" w:type="dxa"/>
            <w:tcBorders>
              <w:top w:val="nil"/>
              <w:left w:val="nil"/>
              <w:bottom w:val="single" w:sz="4" w:space="0" w:color="auto"/>
              <w:right w:val="nil"/>
            </w:tcBorders>
            <w:shd w:val="clear" w:color="auto" w:fill="auto"/>
            <w:noWrap/>
            <w:vAlign w:val="center"/>
            <w:hideMark/>
          </w:tcPr>
          <w:p w:rsidR="00FD601D" w:rsidRPr="00995F73" w:rsidRDefault="00FD601D" w:rsidP="00E92344">
            <w:pPr>
              <w:spacing w:after="0" w:line="240" w:lineRule="auto"/>
              <w:rPr>
                <w:rFonts w:ascii="Times New Roman" w:eastAsia="Times New Roman" w:hAnsi="Times New Roman" w:cs="Times New Roman"/>
                <w:b/>
                <w:color w:val="000000"/>
                <w:sz w:val="24"/>
                <w:szCs w:val="24"/>
                <w:lang w:eastAsia="pt-BR"/>
              </w:rPr>
            </w:pPr>
            <w:r w:rsidRPr="00995F73">
              <w:rPr>
                <w:rFonts w:ascii="Times New Roman" w:eastAsia="Times New Roman" w:hAnsi="Times New Roman" w:cs="Times New Roman"/>
                <w:b/>
                <w:color w:val="000000"/>
                <w:sz w:val="24"/>
                <w:szCs w:val="24"/>
                <w:lang w:eastAsia="pt-BR"/>
              </w:rPr>
              <w:t xml:space="preserve"> E não causa no sentido de Granger o PBB</w:t>
            </w:r>
          </w:p>
        </w:tc>
        <w:tc>
          <w:tcPr>
            <w:tcW w:w="1173" w:type="dxa"/>
            <w:tcBorders>
              <w:top w:val="nil"/>
              <w:left w:val="nil"/>
              <w:bottom w:val="single" w:sz="4" w:space="0" w:color="auto"/>
              <w:right w:val="nil"/>
            </w:tcBorders>
            <w:shd w:val="clear" w:color="auto" w:fill="auto"/>
            <w:noWrap/>
            <w:vAlign w:val="center"/>
          </w:tcPr>
          <w:p w:rsidR="00FD601D" w:rsidRPr="00995F73" w:rsidRDefault="00FD601D" w:rsidP="00E92344">
            <w:pPr>
              <w:spacing w:after="0" w:line="240" w:lineRule="auto"/>
              <w:jc w:val="center"/>
              <w:rPr>
                <w:rFonts w:ascii="Times New Roman" w:hAnsi="Times New Roman" w:cs="Times New Roman"/>
                <w:b/>
                <w:sz w:val="24"/>
                <w:szCs w:val="24"/>
              </w:rPr>
            </w:pPr>
            <w:r w:rsidRPr="00995F73">
              <w:rPr>
                <w:rFonts w:ascii="Times New Roman" w:hAnsi="Times New Roman" w:cs="Times New Roman"/>
                <w:b/>
                <w:sz w:val="24"/>
                <w:szCs w:val="24"/>
              </w:rPr>
              <w:t>7,24494</w:t>
            </w:r>
          </w:p>
        </w:tc>
        <w:tc>
          <w:tcPr>
            <w:tcW w:w="1255" w:type="dxa"/>
            <w:tcBorders>
              <w:top w:val="nil"/>
              <w:left w:val="nil"/>
              <w:bottom w:val="single" w:sz="4" w:space="0" w:color="auto"/>
              <w:right w:val="nil"/>
            </w:tcBorders>
            <w:shd w:val="clear" w:color="auto" w:fill="auto"/>
            <w:noWrap/>
            <w:vAlign w:val="center"/>
          </w:tcPr>
          <w:p w:rsidR="00FD601D" w:rsidRPr="00995F73" w:rsidRDefault="00FD601D" w:rsidP="00E92344">
            <w:pPr>
              <w:spacing w:after="0" w:line="240" w:lineRule="auto"/>
              <w:jc w:val="center"/>
              <w:rPr>
                <w:rFonts w:ascii="Times New Roman" w:hAnsi="Times New Roman" w:cs="Times New Roman"/>
                <w:b/>
                <w:sz w:val="24"/>
                <w:szCs w:val="24"/>
              </w:rPr>
            </w:pPr>
            <w:r w:rsidRPr="00995F73">
              <w:rPr>
                <w:rFonts w:ascii="Times New Roman" w:hAnsi="Times New Roman" w:cs="Times New Roman"/>
                <w:b/>
                <w:sz w:val="24"/>
                <w:szCs w:val="24"/>
              </w:rPr>
              <w:t>0,0014*</w:t>
            </w:r>
          </w:p>
        </w:tc>
      </w:tr>
      <w:tr w:rsidR="00FD601D" w:rsidRPr="00995F73" w:rsidTr="0064326D">
        <w:trPr>
          <w:trHeight w:val="220"/>
        </w:trPr>
        <w:tc>
          <w:tcPr>
            <w:tcW w:w="5511" w:type="dxa"/>
            <w:tcBorders>
              <w:top w:val="single" w:sz="4" w:space="0" w:color="auto"/>
              <w:left w:val="nil"/>
              <w:bottom w:val="nil"/>
              <w:right w:val="nil"/>
            </w:tcBorders>
            <w:shd w:val="clear" w:color="auto" w:fill="auto"/>
            <w:noWrap/>
            <w:vAlign w:val="center"/>
            <w:hideMark/>
          </w:tcPr>
          <w:p w:rsidR="00FD601D" w:rsidRPr="00995F73" w:rsidRDefault="00FD601D" w:rsidP="00E92344">
            <w:pPr>
              <w:spacing w:after="0" w:line="240" w:lineRule="auto"/>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 xml:space="preserve"> PBC não causa no sentido de Granger o E</w:t>
            </w:r>
          </w:p>
        </w:tc>
        <w:tc>
          <w:tcPr>
            <w:tcW w:w="1173" w:type="dxa"/>
            <w:tcBorders>
              <w:top w:val="single" w:sz="4" w:space="0" w:color="auto"/>
              <w:left w:val="nil"/>
              <w:bottom w:val="nil"/>
              <w:right w:val="nil"/>
            </w:tcBorders>
            <w:shd w:val="clear" w:color="auto" w:fill="auto"/>
            <w:noWrap/>
            <w:vAlign w:val="center"/>
          </w:tcPr>
          <w:p w:rsidR="00FD601D" w:rsidRPr="00995F73" w:rsidRDefault="00FD601D" w:rsidP="00E92344">
            <w:pPr>
              <w:spacing w:after="0" w:line="240" w:lineRule="auto"/>
              <w:jc w:val="center"/>
              <w:rPr>
                <w:rFonts w:ascii="Times New Roman" w:hAnsi="Times New Roman" w:cs="Times New Roman"/>
                <w:sz w:val="24"/>
                <w:szCs w:val="24"/>
              </w:rPr>
            </w:pPr>
            <w:r w:rsidRPr="00995F73">
              <w:rPr>
                <w:rFonts w:ascii="Times New Roman" w:hAnsi="Times New Roman" w:cs="Times New Roman"/>
                <w:sz w:val="24"/>
                <w:szCs w:val="24"/>
              </w:rPr>
              <w:t>1,30092</w:t>
            </w:r>
          </w:p>
        </w:tc>
        <w:tc>
          <w:tcPr>
            <w:tcW w:w="1255" w:type="dxa"/>
            <w:tcBorders>
              <w:top w:val="single" w:sz="4" w:space="0" w:color="auto"/>
              <w:left w:val="nil"/>
              <w:bottom w:val="nil"/>
              <w:right w:val="nil"/>
            </w:tcBorders>
            <w:shd w:val="clear" w:color="auto" w:fill="auto"/>
            <w:noWrap/>
            <w:vAlign w:val="center"/>
          </w:tcPr>
          <w:p w:rsidR="00FD601D" w:rsidRPr="00995F73" w:rsidRDefault="00FD601D" w:rsidP="00E92344">
            <w:pPr>
              <w:spacing w:after="0" w:line="240" w:lineRule="auto"/>
              <w:jc w:val="center"/>
              <w:rPr>
                <w:rFonts w:ascii="Times New Roman" w:hAnsi="Times New Roman" w:cs="Times New Roman"/>
                <w:sz w:val="24"/>
                <w:szCs w:val="24"/>
              </w:rPr>
            </w:pPr>
            <w:r w:rsidRPr="00995F73">
              <w:rPr>
                <w:rFonts w:ascii="Times New Roman" w:hAnsi="Times New Roman" w:cs="Times New Roman"/>
                <w:sz w:val="24"/>
                <w:szCs w:val="24"/>
              </w:rPr>
              <w:t>0,2788</w:t>
            </w:r>
          </w:p>
        </w:tc>
      </w:tr>
      <w:tr w:rsidR="00FD601D" w:rsidRPr="00995F73" w:rsidTr="0064326D">
        <w:trPr>
          <w:trHeight w:val="220"/>
        </w:trPr>
        <w:tc>
          <w:tcPr>
            <w:tcW w:w="5511" w:type="dxa"/>
            <w:tcBorders>
              <w:top w:val="nil"/>
              <w:left w:val="nil"/>
              <w:bottom w:val="single" w:sz="4" w:space="0" w:color="auto"/>
              <w:right w:val="nil"/>
            </w:tcBorders>
            <w:shd w:val="clear" w:color="auto" w:fill="auto"/>
            <w:noWrap/>
            <w:vAlign w:val="center"/>
            <w:hideMark/>
          </w:tcPr>
          <w:p w:rsidR="00FD601D" w:rsidRPr="00995F73" w:rsidRDefault="00FD601D" w:rsidP="00E92344">
            <w:pPr>
              <w:spacing w:after="0" w:line="240" w:lineRule="auto"/>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 xml:space="preserve"> E não causa no sentido de Granger o PBC</w:t>
            </w:r>
          </w:p>
        </w:tc>
        <w:tc>
          <w:tcPr>
            <w:tcW w:w="1173" w:type="dxa"/>
            <w:tcBorders>
              <w:top w:val="nil"/>
              <w:left w:val="nil"/>
              <w:bottom w:val="single" w:sz="4" w:space="0" w:color="auto"/>
              <w:right w:val="nil"/>
            </w:tcBorders>
            <w:shd w:val="clear" w:color="auto" w:fill="auto"/>
            <w:noWrap/>
            <w:vAlign w:val="center"/>
          </w:tcPr>
          <w:p w:rsidR="00FD601D" w:rsidRPr="00995F73" w:rsidRDefault="00FD601D" w:rsidP="00E92344">
            <w:pPr>
              <w:spacing w:after="0" w:line="240" w:lineRule="auto"/>
              <w:jc w:val="center"/>
              <w:rPr>
                <w:rFonts w:ascii="Times New Roman" w:hAnsi="Times New Roman" w:cs="Times New Roman"/>
                <w:sz w:val="24"/>
                <w:szCs w:val="24"/>
              </w:rPr>
            </w:pPr>
            <w:r w:rsidRPr="00995F73">
              <w:rPr>
                <w:rFonts w:ascii="Times New Roman" w:hAnsi="Times New Roman" w:cs="Times New Roman"/>
                <w:sz w:val="24"/>
                <w:szCs w:val="24"/>
              </w:rPr>
              <w:t>3,10130</w:t>
            </w:r>
          </w:p>
        </w:tc>
        <w:tc>
          <w:tcPr>
            <w:tcW w:w="1255" w:type="dxa"/>
            <w:tcBorders>
              <w:top w:val="nil"/>
              <w:left w:val="nil"/>
              <w:bottom w:val="single" w:sz="4" w:space="0" w:color="auto"/>
              <w:right w:val="nil"/>
            </w:tcBorders>
            <w:shd w:val="clear" w:color="auto" w:fill="auto"/>
            <w:noWrap/>
            <w:vAlign w:val="center"/>
          </w:tcPr>
          <w:p w:rsidR="00FD601D" w:rsidRPr="00995F73" w:rsidRDefault="00FD601D" w:rsidP="00E92344">
            <w:pPr>
              <w:spacing w:after="0" w:line="240" w:lineRule="auto"/>
              <w:jc w:val="center"/>
              <w:rPr>
                <w:rFonts w:ascii="Times New Roman" w:hAnsi="Times New Roman" w:cs="Times New Roman"/>
                <w:sz w:val="24"/>
                <w:szCs w:val="24"/>
              </w:rPr>
            </w:pPr>
            <w:r w:rsidRPr="00995F73">
              <w:rPr>
                <w:rFonts w:ascii="Times New Roman" w:hAnsi="Times New Roman" w:cs="Times New Roman"/>
                <w:sz w:val="24"/>
                <w:szCs w:val="24"/>
              </w:rPr>
              <w:t>0,0512</w:t>
            </w:r>
          </w:p>
        </w:tc>
      </w:tr>
      <w:tr w:rsidR="00FD601D" w:rsidRPr="00995F73" w:rsidTr="0064326D">
        <w:trPr>
          <w:trHeight w:val="220"/>
        </w:trPr>
        <w:tc>
          <w:tcPr>
            <w:tcW w:w="5511" w:type="dxa"/>
            <w:tcBorders>
              <w:top w:val="single" w:sz="4" w:space="0" w:color="auto"/>
              <w:left w:val="nil"/>
              <w:right w:val="nil"/>
            </w:tcBorders>
            <w:shd w:val="clear" w:color="auto" w:fill="auto"/>
            <w:noWrap/>
            <w:vAlign w:val="center"/>
            <w:hideMark/>
          </w:tcPr>
          <w:p w:rsidR="00FD601D" w:rsidRPr="00995F73" w:rsidRDefault="00FD601D" w:rsidP="00E92344">
            <w:pPr>
              <w:spacing w:after="0" w:line="240" w:lineRule="auto"/>
              <w:rPr>
                <w:rFonts w:ascii="Times New Roman" w:eastAsia="Times New Roman" w:hAnsi="Times New Roman" w:cs="Times New Roman"/>
                <w:color w:val="000000"/>
                <w:sz w:val="24"/>
                <w:szCs w:val="24"/>
                <w:lang w:eastAsia="pt-BR"/>
              </w:rPr>
            </w:pPr>
            <w:r w:rsidRPr="00995F73">
              <w:rPr>
                <w:rFonts w:ascii="Times New Roman" w:eastAsia="Times New Roman" w:hAnsi="Times New Roman" w:cs="Times New Roman"/>
                <w:color w:val="000000"/>
                <w:sz w:val="24"/>
                <w:szCs w:val="24"/>
                <w:lang w:eastAsia="pt-BR"/>
              </w:rPr>
              <w:t xml:space="preserve"> PBC não causa no sentido de Granger o PBB</w:t>
            </w:r>
          </w:p>
        </w:tc>
        <w:tc>
          <w:tcPr>
            <w:tcW w:w="1173" w:type="dxa"/>
            <w:tcBorders>
              <w:top w:val="single" w:sz="4" w:space="0" w:color="auto"/>
              <w:left w:val="nil"/>
              <w:right w:val="nil"/>
            </w:tcBorders>
            <w:shd w:val="clear" w:color="auto" w:fill="auto"/>
            <w:noWrap/>
            <w:vAlign w:val="center"/>
          </w:tcPr>
          <w:p w:rsidR="00FD601D" w:rsidRPr="00995F73" w:rsidRDefault="00FD601D" w:rsidP="00E92344">
            <w:pPr>
              <w:spacing w:after="0" w:line="240" w:lineRule="auto"/>
              <w:jc w:val="center"/>
              <w:rPr>
                <w:rFonts w:ascii="Times New Roman" w:hAnsi="Times New Roman" w:cs="Times New Roman"/>
                <w:sz w:val="24"/>
                <w:szCs w:val="24"/>
              </w:rPr>
            </w:pPr>
            <w:r w:rsidRPr="00995F73">
              <w:rPr>
                <w:rFonts w:ascii="Times New Roman" w:hAnsi="Times New Roman" w:cs="Times New Roman"/>
                <w:sz w:val="24"/>
                <w:szCs w:val="24"/>
              </w:rPr>
              <w:t>2,17130</w:t>
            </w:r>
          </w:p>
        </w:tc>
        <w:tc>
          <w:tcPr>
            <w:tcW w:w="1255" w:type="dxa"/>
            <w:tcBorders>
              <w:top w:val="single" w:sz="4" w:space="0" w:color="auto"/>
              <w:left w:val="nil"/>
              <w:right w:val="nil"/>
            </w:tcBorders>
            <w:shd w:val="clear" w:color="auto" w:fill="auto"/>
            <w:noWrap/>
            <w:vAlign w:val="center"/>
          </w:tcPr>
          <w:p w:rsidR="00FD601D" w:rsidRPr="00995F73" w:rsidRDefault="00FD601D" w:rsidP="00E92344">
            <w:pPr>
              <w:spacing w:after="0" w:line="240" w:lineRule="auto"/>
              <w:jc w:val="center"/>
              <w:rPr>
                <w:rFonts w:ascii="Times New Roman" w:hAnsi="Times New Roman" w:cs="Times New Roman"/>
                <w:sz w:val="24"/>
                <w:szCs w:val="24"/>
              </w:rPr>
            </w:pPr>
            <w:r w:rsidRPr="00995F73">
              <w:rPr>
                <w:rFonts w:ascii="Times New Roman" w:hAnsi="Times New Roman" w:cs="Times New Roman"/>
                <w:sz w:val="24"/>
                <w:szCs w:val="24"/>
              </w:rPr>
              <w:t>0,1216</w:t>
            </w:r>
          </w:p>
        </w:tc>
      </w:tr>
      <w:tr w:rsidR="00FD601D" w:rsidRPr="00995F73" w:rsidTr="0064326D">
        <w:trPr>
          <w:trHeight w:val="231"/>
        </w:trPr>
        <w:tc>
          <w:tcPr>
            <w:tcW w:w="5511" w:type="dxa"/>
            <w:tcBorders>
              <w:left w:val="nil"/>
              <w:bottom w:val="single" w:sz="4" w:space="0" w:color="auto"/>
              <w:right w:val="nil"/>
            </w:tcBorders>
            <w:shd w:val="clear" w:color="auto" w:fill="auto"/>
            <w:noWrap/>
            <w:vAlign w:val="center"/>
            <w:hideMark/>
          </w:tcPr>
          <w:p w:rsidR="00FD601D" w:rsidRPr="00995F73" w:rsidRDefault="00FD601D" w:rsidP="00E92344">
            <w:pPr>
              <w:spacing w:after="0" w:line="240" w:lineRule="auto"/>
              <w:rPr>
                <w:rFonts w:ascii="Times New Roman" w:eastAsia="Times New Roman" w:hAnsi="Times New Roman" w:cs="Times New Roman"/>
                <w:b/>
                <w:color w:val="000000"/>
                <w:sz w:val="24"/>
                <w:szCs w:val="24"/>
                <w:lang w:eastAsia="pt-BR"/>
              </w:rPr>
            </w:pPr>
            <w:r w:rsidRPr="00995F73">
              <w:rPr>
                <w:rFonts w:ascii="Times New Roman" w:eastAsia="Times New Roman" w:hAnsi="Times New Roman" w:cs="Times New Roman"/>
                <w:b/>
                <w:color w:val="000000"/>
                <w:sz w:val="24"/>
                <w:szCs w:val="24"/>
                <w:lang w:eastAsia="pt-BR"/>
              </w:rPr>
              <w:t xml:space="preserve"> PBB não causa no sentido de Granger o PBC</w:t>
            </w:r>
          </w:p>
        </w:tc>
        <w:tc>
          <w:tcPr>
            <w:tcW w:w="1173" w:type="dxa"/>
            <w:tcBorders>
              <w:left w:val="nil"/>
              <w:bottom w:val="single" w:sz="4" w:space="0" w:color="auto"/>
              <w:right w:val="nil"/>
            </w:tcBorders>
            <w:shd w:val="clear" w:color="auto" w:fill="auto"/>
            <w:noWrap/>
            <w:vAlign w:val="center"/>
          </w:tcPr>
          <w:p w:rsidR="00FD601D" w:rsidRPr="00995F73" w:rsidRDefault="00FD601D" w:rsidP="00E92344">
            <w:pPr>
              <w:spacing w:after="0" w:line="240" w:lineRule="auto"/>
              <w:jc w:val="center"/>
              <w:rPr>
                <w:rFonts w:ascii="Times New Roman" w:hAnsi="Times New Roman" w:cs="Times New Roman"/>
                <w:b/>
                <w:sz w:val="24"/>
                <w:szCs w:val="24"/>
              </w:rPr>
            </w:pPr>
            <w:r w:rsidRPr="00995F73">
              <w:rPr>
                <w:rFonts w:ascii="Times New Roman" w:hAnsi="Times New Roman" w:cs="Times New Roman"/>
                <w:b/>
                <w:sz w:val="24"/>
                <w:szCs w:val="24"/>
              </w:rPr>
              <w:t>6,78173</w:t>
            </w:r>
          </w:p>
        </w:tc>
        <w:tc>
          <w:tcPr>
            <w:tcW w:w="1255" w:type="dxa"/>
            <w:tcBorders>
              <w:left w:val="nil"/>
              <w:bottom w:val="single" w:sz="4" w:space="0" w:color="auto"/>
              <w:right w:val="nil"/>
            </w:tcBorders>
            <w:shd w:val="clear" w:color="auto" w:fill="auto"/>
            <w:noWrap/>
            <w:vAlign w:val="center"/>
          </w:tcPr>
          <w:p w:rsidR="00FD601D" w:rsidRPr="00995F73" w:rsidRDefault="00FD601D" w:rsidP="00E92344">
            <w:pPr>
              <w:spacing w:after="0" w:line="240" w:lineRule="auto"/>
              <w:jc w:val="center"/>
              <w:rPr>
                <w:rFonts w:ascii="Times New Roman" w:hAnsi="Times New Roman" w:cs="Times New Roman"/>
                <w:b/>
                <w:sz w:val="24"/>
                <w:szCs w:val="24"/>
              </w:rPr>
            </w:pPr>
            <w:r w:rsidRPr="00995F73">
              <w:rPr>
                <w:rFonts w:ascii="Times New Roman" w:hAnsi="Times New Roman" w:cs="Times New Roman"/>
                <w:b/>
                <w:sz w:val="24"/>
                <w:szCs w:val="24"/>
              </w:rPr>
              <w:t>0,0020*</w:t>
            </w:r>
          </w:p>
        </w:tc>
      </w:tr>
    </w:tbl>
    <w:p w:rsidR="00D95164" w:rsidRPr="00995F73" w:rsidRDefault="00D95164" w:rsidP="00E92344">
      <w:pPr>
        <w:spacing w:after="0" w:line="240" w:lineRule="auto"/>
        <w:jc w:val="both"/>
        <w:rPr>
          <w:rFonts w:ascii="Times New Roman" w:hAnsi="Times New Roman" w:cs="Times New Roman"/>
          <w:sz w:val="20"/>
          <w:szCs w:val="24"/>
        </w:rPr>
      </w:pPr>
      <w:r w:rsidRPr="00995F73">
        <w:rPr>
          <w:rFonts w:ascii="Times New Roman" w:hAnsi="Times New Roman" w:cs="Times New Roman"/>
          <w:sz w:val="20"/>
          <w:szCs w:val="24"/>
        </w:rPr>
        <w:t>Fonte: Elaborado pelo próprio autor.</w:t>
      </w:r>
    </w:p>
    <w:p w:rsidR="000466B5" w:rsidRPr="00995F73" w:rsidRDefault="000466B5" w:rsidP="00E92344">
      <w:pPr>
        <w:spacing w:after="0" w:line="240" w:lineRule="auto"/>
        <w:jc w:val="both"/>
        <w:rPr>
          <w:rFonts w:ascii="Times New Roman" w:hAnsi="Times New Roman" w:cs="Times New Roman"/>
          <w:sz w:val="24"/>
          <w:szCs w:val="24"/>
          <w:shd w:val="clear" w:color="auto" w:fill="FFFFFF"/>
        </w:rPr>
      </w:pPr>
    </w:p>
    <w:p w:rsidR="00D95164" w:rsidRPr="00995F73" w:rsidRDefault="00D95164" w:rsidP="00E92344">
      <w:pPr>
        <w:spacing w:after="0" w:line="240" w:lineRule="auto"/>
        <w:jc w:val="both"/>
        <w:rPr>
          <w:rFonts w:ascii="Times New Roman" w:hAnsi="Times New Roman" w:cs="Times New Roman"/>
          <w:sz w:val="24"/>
          <w:szCs w:val="24"/>
          <w:shd w:val="clear" w:color="auto" w:fill="FFFFFF"/>
        </w:rPr>
      </w:pPr>
      <w:r w:rsidRPr="00995F73">
        <w:rPr>
          <w:rFonts w:ascii="Times New Roman" w:hAnsi="Times New Roman" w:cs="Times New Roman"/>
          <w:sz w:val="24"/>
          <w:szCs w:val="24"/>
          <w:shd w:val="clear" w:color="auto" w:fill="FFFFFF"/>
        </w:rPr>
        <w:tab/>
        <w:t>A função de impulso-resposta será utilizada para entender o comportamento dos coeficientes no curto prazo a choques específicos das variáveis para saldo da balança comercial. O horizonte analisado terá o período de 20 trimestres.</w:t>
      </w:r>
      <w:r w:rsidR="000466B5" w:rsidRPr="00995F73">
        <w:rPr>
          <w:rFonts w:ascii="Times New Roman" w:hAnsi="Times New Roman" w:cs="Times New Roman"/>
          <w:sz w:val="24"/>
          <w:szCs w:val="24"/>
          <w:shd w:val="clear" w:color="auto" w:fill="FFFFFF"/>
        </w:rPr>
        <w:t xml:space="preserve"> </w:t>
      </w:r>
      <w:r w:rsidR="00CA3C1D">
        <w:rPr>
          <w:rFonts w:ascii="Times New Roman" w:hAnsi="Times New Roman" w:cs="Times New Roman"/>
          <w:sz w:val="24"/>
          <w:szCs w:val="24"/>
          <w:shd w:val="clear" w:color="auto" w:fill="FFFFFF"/>
        </w:rPr>
        <w:tab/>
        <w:t xml:space="preserve">No gráfico </w:t>
      </w:r>
      <w:r w:rsidR="000466B5" w:rsidRPr="00995F73">
        <w:rPr>
          <w:rFonts w:ascii="Times New Roman" w:hAnsi="Times New Roman" w:cs="Times New Roman"/>
          <w:sz w:val="24"/>
          <w:szCs w:val="24"/>
          <w:shd w:val="clear" w:color="auto" w:fill="FFFFFF"/>
        </w:rPr>
        <w:t>2</w:t>
      </w:r>
      <w:r w:rsidRPr="00995F73">
        <w:rPr>
          <w:rFonts w:ascii="Times New Roman" w:hAnsi="Times New Roman" w:cs="Times New Roman"/>
          <w:sz w:val="24"/>
          <w:szCs w:val="24"/>
          <w:shd w:val="clear" w:color="auto" w:fill="FFFFFF"/>
        </w:rPr>
        <w:t xml:space="preserve">, a resposta do saldo da balança comercial, no curto prazo e não acumulado, a um choque (desvalorização) de 1% no câmbio real, mostra que no segundo trimestre o choque é positivo (0,067) e no quarto trimestre perde força (0,049), mas permanece positivo nos períodos seguintes; sendo assim desvalorizações cambiais estimulam um aumento do saldo da balança comercial, sendo maior nos </w:t>
      </w:r>
      <w:r w:rsidR="000466B5" w:rsidRPr="00995F73">
        <w:rPr>
          <w:rFonts w:ascii="Times New Roman" w:hAnsi="Times New Roman" w:cs="Times New Roman"/>
          <w:sz w:val="24"/>
          <w:szCs w:val="24"/>
          <w:shd w:val="clear" w:color="auto" w:fill="FFFFFF"/>
        </w:rPr>
        <w:t>primeiros</w:t>
      </w:r>
      <w:r w:rsidRPr="00995F73">
        <w:rPr>
          <w:rFonts w:ascii="Times New Roman" w:hAnsi="Times New Roman" w:cs="Times New Roman"/>
          <w:sz w:val="24"/>
          <w:szCs w:val="24"/>
          <w:shd w:val="clear" w:color="auto" w:fill="FFFFFF"/>
        </w:rPr>
        <w:t xml:space="preserve"> trimestres, </w:t>
      </w:r>
      <w:r w:rsidR="00293429">
        <w:rPr>
          <w:rFonts w:ascii="Times New Roman" w:hAnsi="Times New Roman" w:cs="Times New Roman"/>
          <w:sz w:val="24"/>
          <w:szCs w:val="24"/>
          <w:shd w:val="clear" w:color="auto" w:fill="FFFFFF"/>
        </w:rPr>
        <w:t xml:space="preserve">e, portanto, </w:t>
      </w:r>
      <w:r w:rsidRPr="00995F73">
        <w:rPr>
          <w:rFonts w:ascii="Times New Roman" w:hAnsi="Times New Roman" w:cs="Times New Roman"/>
          <w:sz w:val="24"/>
          <w:szCs w:val="24"/>
          <w:shd w:val="clear" w:color="auto" w:fill="FFFFFF"/>
        </w:rPr>
        <w:t>não verifica-se a existência da curva J.</w:t>
      </w:r>
    </w:p>
    <w:p w:rsidR="00B850AE" w:rsidRDefault="00D95164" w:rsidP="00E92344">
      <w:pPr>
        <w:spacing w:after="0" w:line="240" w:lineRule="auto"/>
        <w:jc w:val="both"/>
        <w:rPr>
          <w:rFonts w:ascii="Times New Roman" w:hAnsi="Times New Roman" w:cs="Times New Roman"/>
          <w:sz w:val="24"/>
          <w:szCs w:val="24"/>
          <w:shd w:val="clear" w:color="auto" w:fill="FFFFFF"/>
        </w:rPr>
      </w:pPr>
      <w:r w:rsidRPr="00995F73">
        <w:rPr>
          <w:rFonts w:ascii="Times New Roman" w:hAnsi="Times New Roman" w:cs="Times New Roman"/>
          <w:sz w:val="24"/>
          <w:szCs w:val="24"/>
          <w:shd w:val="clear" w:color="auto" w:fill="FFFFFF"/>
        </w:rPr>
        <w:tab/>
        <w:t xml:space="preserve">A variável do Saldo da Balança Comercial entre Brasil e China responde negativamente a um choque na renda doméstica no primeiro trimestre (-0,072) e que apesar de uma possível melhora quarto trimestre (-0,020%) e volta a declinar nos períodos seguintes, mantendo </w:t>
      </w:r>
      <w:r w:rsidR="000466B5" w:rsidRPr="00995F73">
        <w:rPr>
          <w:rFonts w:ascii="Times New Roman" w:hAnsi="Times New Roman" w:cs="Times New Roman"/>
          <w:sz w:val="24"/>
          <w:szCs w:val="24"/>
          <w:shd w:val="clear" w:color="auto" w:fill="FFFFFF"/>
        </w:rPr>
        <w:t>um comportamento</w:t>
      </w:r>
      <w:r w:rsidRPr="00995F73">
        <w:rPr>
          <w:rFonts w:ascii="Times New Roman" w:hAnsi="Times New Roman" w:cs="Times New Roman"/>
          <w:sz w:val="24"/>
          <w:szCs w:val="24"/>
          <w:shd w:val="clear" w:color="auto" w:fill="FFFFFF"/>
        </w:rPr>
        <w:t xml:space="preserve"> constante; sendo assim, o aumento na renda doméstica implica na piora do saldo da balança comercial entre Brasil e China, e sua resposta negativa é consistente com a teoria acerca da absorção. A resposta da variável saldo da balança comercial a um choque dado na renda chinesa mostra uma piora do saldo comercial no sexto trimestre, porém em menor proporção se comparado </w:t>
      </w:r>
      <w:r w:rsidRPr="00995F73">
        <w:rPr>
          <w:rFonts w:ascii="Times New Roman" w:hAnsi="Times New Roman" w:cs="Times New Roman"/>
          <w:sz w:val="24"/>
          <w:szCs w:val="24"/>
          <w:shd w:val="clear" w:color="auto" w:fill="FFFFFF"/>
        </w:rPr>
        <w:lastRenderedPageBreak/>
        <w:t>ao efeito ocasionado na renda doméstica, sendo inconsistente com a teoria acerca da absorção. Tal impacto melhora no oitavo trimestre, mas permanece constante.</w:t>
      </w:r>
    </w:p>
    <w:p w:rsidR="00FA366B" w:rsidRPr="00995F73" w:rsidRDefault="00FA366B" w:rsidP="00E92344">
      <w:pPr>
        <w:spacing w:after="0" w:line="240" w:lineRule="auto"/>
        <w:jc w:val="both"/>
        <w:rPr>
          <w:rFonts w:ascii="Times New Roman" w:hAnsi="Times New Roman" w:cs="Times New Roman"/>
          <w:sz w:val="24"/>
          <w:szCs w:val="24"/>
          <w:shd w:val="clear" w:color="auto" w:fill="FFFFFF"/>
        </w:rPr>
      </w:pPr>
    </w:p>
    <w:p w:rsidR="00D95164" w:rsidRPr="00AB3076" w:rsidRDefault="00D95164" w:rsidP="00AB3076">
      <w:pPr>
        <w:tabs>
          <w:tab w:val="left" w:pos="7938"/>
        </w:tabs>
        <w:spacing w:after="0" w:line="240" w:lineRule="auto"/>
        <w:jc w:val="center"/>
        <w:rPr>
          <w:rFonts w:ascii="Times New Roman" w:hAnsi="Times New Roman" w:cs="Times New Roman"/>
          <w:b/>
          <w:bCs/>
          <w:sz w:val="24"/>
          <w:szCs w:val="24"/>
          <w:shd w:val="clear" w:color="auto" w:fill="FFFFFF"/>
        </w:rPr>
      </w:pPr>
      <w:bookmarkStart w:id="10" w:name="_Toc437969904"/>
      <w:r w:rsidRPr="00995F73">
        <w:rPr>
          <w:rFonts w:ascii="Times New Roman" w:hAnsi="Times New Roman" w:cs="Times New Roman"/>
          <w:b/>
          <w:bCs/>
          <w:sz w:val="24"/>
          <w:szCs w:val="24"/>
        </w:rPr>
        <w:t xml:space="preserve">Gráfico </w:t>
      </w:r>
      <w:r w:rsidRPr="00995F73">
        <w:rPr>
          <w:rFonts w:ascii="Times New Roman" w:hAnsi="Times New Roman" w:cs="Times New Roman"/>
          <w:b/>
          <w:bCs/>
          <w:sz w:val="24"/>
          <w:szCs w:val="24"/>
        </w:rPr>
        <w:fldChar w:fldCharType="begin"/>
      </w:r>
      <w:r w:rsidRPr="00995F73">
        <w:rPr>
          <w:rFonts w:ascii="Times New Roman" w:hAnsi="Times New Roman" w:cs="Times New Roman"/>
          <w:b/>
          <w:bCs/>
          <w:sz w:val="24"/>
          <w:szCs w:val="24"/>
        </w:rPr>
        <w:instrText xml:space="preserve"> SEQ Gráfico \* ARABIC </w:instrText>
      </w:r>
      <w:r w:rsidRPr="00995F73">
        <w:rPr>
          <w:rFonts w:ascii="Times New Roman" w:hAnsi="Times New Roman" w:cs="Times New Roman"/>
          <w:b/>
          <w:bCs/>
          <w:sz w:val="24"/>
          <w:szCs w:val="24"/>
        </w:rPr>
        <w:fldChar w:fldCharType="separate"/>
      </w:r>
      <w:r w:rsidR="007035D9">
        <w:rPr>
          <w:rFonts w:ascii="Times New Roman" w:hAnsi="Times New Roman" w:cs="Times New Roman"/>
          <w:b/>
          <w:bCs/>
          <w:noProof/>
          <w:sz w:val="24"/>
          <w:szCs w:val="24"/>
        </w:rPr>
        <w:t>2</w:t>
      </w:r>
      <w:r w:rsidRPr="00995F73">
        <w:rPr>
          <w:rFonts w:ascii="Times New Roman" w:hAnsi="Times New Roman" w:cs="Times New Roman"/>
          <w:b/>
          <w:bCs/>
          <w:sz w:val="24"/>
          <w:szCs w:val="24"/>
        </w:rPr>
        <w:fldChar w:fldCharType="end"/>
      </w:r>
      <w:r w:rsidRPr="00995F73">
        <w:rPr>
          <w:rFonts w:ascii="Times New Roman" w:hAnsi="Times New Roman" w:cs="Times New Roman"/>
          <w:b/>
          <w:bCs/>
          <w:sz w:val="24"/>
          <w:szCs w:val="24"/>
        </w:rPr>
        <w:t xml:space="preserve">: </w:t>
      </w:r>
      <w:r w:rsidRPr="00995F73">
        <w:rPr>
          <w:rFonts w:ascii="Times New Roman" w:hAnsi="Times New Roman" w:cs="Times New Roman"/>
          <w:b/>
          <w:bCs/>
          <w:sz w:val="24"/>
          <w:szCs w:val="24"/>
          <w:shd w:val="clear" w:color="auto" w:fill="FFFFFF"/>
        </w:rPr>
        <w:t>Impulso-Resposta sobre o saldo da balança comercial de um impulso na renda nacional, renda externa e no câmbio, não acumulad</w:t>
      </w:r>
      <w:bookmarkEnd w:id="10"/>
      <w:r w:rsidR="00AB3076" w:rsidRPr="00995F73">
        <w:rPr>
          <w:rFonts w:ascii="Times New Roman" w:hAnsi="Times New Roman" w:cs="Times New Roman"/>
          <w:sz w:val="24"/>
          <w:szCs w:val="24"/>
        </w:rPr>
        <w:object w:dxaOrig="7590" w:dyaOrig="5280">
          <v:shape id="_x0000_i1026" type="#_x0000_t75" style="width:365.85pt;height:159.9pt" o:ole="">
            <v:imagedata r:id="rId17" o:title=""/>
          </v:shape>
          <o:OLEObject Type="Embed" ProgID="EViews.Workfile.2" ShapeID="_x0000_i1026" DrawAspect="Content" ObjectID="_1535278579" r:id="rId18"/>
        </w:object>
      </w:r>
    </w:p>
    <w:p w:rsidR="00D95164" w:rsidRPr="00995F73" w:rsidRDefault="00D95164" w:rsidP="00E92344">
      <w:pPr>
        <w:spacing w:after="0" w:line="240" w:lineRule="auto"/>
        <w:ind w:left="284"/>
        <w:rPr>
          <w:rFonts w:ascii="Times New Roman" w:hAnsi="Times New Roman" w:cs="Times New Roman"/>
          <w:sz w:val="20"/>
          <w:szCs w:val="24"/>
        </w:rPr>
      </w:pPr>
      <w:r w:rsidRPr="00995F73">
        <w:rPr>
          <w:rFonts w:ascii="Times New Roman" w:hAnsi="Times New Roman" w:cs="Times New Roman"/>
          <w:sz w:val="20"/>
          <w:szCs w:val="24"/>
        </w:rPr>
        <w:t>Fonte: Elaborado pela própria autora.</w:t>
      </w:r>
    </w:p>
    <w:p w:rsidR="00E92344" w:rsidRDefault="00B850AE" w:rsidP="00E92344">
      <w:pPr>
        <w:spacing w:after="0" w:line="240" w:lineRule="auto"/>
        <w:jc w:val="both"/>
        <w:rPr>
          <w:rFonts w:ascii="Times New Roman" w:hAnsi="Times New Roman" w:cs="Times New Roman"/>
          <w:b/>
          <w:sz w:val="20"/>
          <w:szCs w:val="24"/>
          <w:shd w:val="clear" w:color="auto" w:fill="FFFFFF"/>
        </w:rPr>
      </w:pPr>
      <w:r>
        <w:rPr>
          <w:rFonts w:ascii="Times New Roman" w:hAnsi="Times New Roman" w:cs="Times New Roman"/>
          <w:b/>
          <w:sz w:val="20"/>
          <w:szCs w:val="24"/>
          <w:shd w:val="clear" w:color="auto" w:fill="FFFFFF"/>
        </w:rPr>
        <w:tab/>
      </w:r>
    </w:p>
    <w:p w:rsidR="00D90853" w:rsidRPr="00995F73" w:rsidRDefault="00E92344" w:rsidP="00E9234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sz w:val="20"/>
          <w:szCs w:val="24"/>
          <w:shd w:val="clear" w:color="auto" w:fill="FFFFFF"/>
        </w:rPr>
        <w:tab/>
      </w:r>
      <w:r w:rsidR="00D95164" w:rsidRPr="00995F73">
        <w:rPr>
          <w:rFonts w:ascii="Times New Roman" w:hAnsi="Times New Roman" w:cs="Times New Roman"/>
          <w:sz w:val="24"/>
          <w:szCs w:val="24"/>
          <w:shd w:val="clear" w:color="auto" w:fill="FFFFFF"/>
        </w:rPr>
        <w:t xml:space="preserve">No gráfico </w:t>
      </w:r>
      <w:r w:rsidR="000466B5" w:rsidRPr="00995F73">
        <w:rPr>
          <w:rFonts w:ascii="Times New Roman" w:hAnsi="Times New Roman" w:cs="Times New Roman"/>
          <w:sz w:val="24"/>
          <w:szCs w:val="24"/>
          <w:shd w:val="clear" w:color="auto" w:fill="FFFFFF"/>
        </w:rPr>
        <w:t>3</w:t>
      </w:r>
      <w:r w:rsidR="00D95164" w:rsidRPr="00995F73">
        <w:rPr>
          <w:rFonts w:ascii="Times New Roman" w:hAnsi="Times New Roman" w:cs="Times New Roman"/>
          <w:sz w:val="24"/>
          <w:szCs w:val="24"/>
          <w:shd w:val="clear" w:color="auto" w:fill="FFFFFF"/>
        </w:rPr>
        <w:t xml:space="preserve">, observa-se no efeito acumulado, que apenas a resposta a 1% da taxa de câmbio é positiva no curto prazo, fato que leva a não aceitar a hipótese da curva J, como indicado pela teoria, para balança comercial entre Brasil e China; Também observa-se que de acordo com a teoria, um aumento da renda doméstica implica na redução do saldo da balança comercial entre Brasil e China, a partir do primeiro trimestre, com o aumento do impacto a partir do sexto trimestre. Dessa forma, tais respostas negativas confirmam a teoria acerca da Absorção de que o crescimento da renda estimula, possivelmente, um aumento das importações sendo maior que o aumento das exportações. Assim como, em relação à renda chinesa, também </w:t>
      </w:r>
      <w:r w:rsidR="000466B5" w:rsidRPr="00995F73">
        <w:rPr>
          <w:rFonts w:ascii="Times New Roman" w:hAnsi="Times New Roman" w:cs="Times New Roman"/>
          <w:sz w:val="24"/>
          <w:szCs w:val="24"/>
          <w:shd w:val="clear" w:color="auto" w:fill="FFFFFF"/>
        </w:rPr>
        <w:t>se observa</w:t>
      </w:r>
      <w:r w:rsidR="00D95164" w:rsidRPr="00995F73">
        <w:rPr>
          <w:rFonts w:ascii="Times New Roman" w:hAnsi="Times New Roman" w:cs="Times New Roman"/>
          <w:sz w:val="24"/>
          <w:szCs w:val="24"/>
          <w:shd w:val="clear" w:color="auto" w:fill="FFFFFF"/>
        </w:rPr>
        <w:t xml:space="preserve"> que sua resposta ao choque no saldo da balança comercial é negativa, porém em menor proporção se comparado ao efeito da renda doméstica, mas este não se mostra consistente com a teoria acerca da absorção. O impacto na renda chinesa pior</w:t>
      </w:r>
      <w:r w:rsidR="00014A42" w:rsidRPr="00995F73">
        <w:rPr>
          <w:rFonts w:ascii="Times New Roman" w:hAnsi="Times New Roman" w:cs="Times New Roman"/>
          <w:sz w:val="24"/>
          <w:szCs w:val="24"/>
          <w:shd w:val="clear" w:color="auto" w:fill="FFFFFF"/>
        </w:rPr>
        <w:t>a partir do primeiro trimestre.</w:t>
      </w:r>
    </w:p>
    <w:p w:rsidR="00D90853" w:rsidRPr="00995F73" w:rsidRDefault="00D90853" w:rsidP="00E92344">
      <w:pPr>
        <w:spacing w:after="0" w:line="240" w:lineRule="auto"/>
        <w:jc w:val="both"/>
        <w:rPr>
          <w:rFonts w:ascii="Times New Roman" w:hAnsi="Times New Roman" w:cs="Times New Roman"/>
          <w:sz w:val="24"/>
          <w:szCs w:val="24"/>
          <w:shd w:val="clear" w:color="auto" w:fill="FFFFFF"/>
        </w:rPr>
      </w:pPr>
    </w:p>
    <w:p w:rsidR="00D95164" w:rsidRPr="00995F73" w:rsidRDefault="00D95164" w:rsidP="00E92344">
      <w:pPr>
        <w:spacing w:after="0" w:line="240" w:lineRule="auto"/>
        <w:jc w:val="center"/>
        <w:rPr>
          <w:rFonts w:ascii="Times New Roman" w:hAnsi="Times New Roman" w:cs="Times New Roman"/>
          <w:b/>
          <w:bCs/>
          <w:sz w:val="24"/>
          <w:szCs w:val="24"/>
        </w:rPr>
      </w:pPr>
      <w:bookmarkStart w:id="11" w:name="_Toc437969905"/>
      <w:r w:rsidRPr="00995F73">
        <w:rPr>
          <w:rFonts w:ascii="Times New Roman" w:hAnsi="Times New Roman" w:cs="Times New Roman"/>
          <w:b/>
          <w:bCs/>
          <w:sz w:val="24"/>
          <w:szCs w:val="24"/>
        </w:rPr>
        <w:t xml:space="preserve">Gráfico </w:t>
      </w:r>
      <w:r w:rsidRPr="00995F73">
        <w:rPr>
          <w:rFonts w:ascii="Times New Roman" w:hAnsi="Times New Roman" w:cs="Times New Roman"/>
          <w:b/>
          <w:bCs/>
          <w:sz w:val="24"/>
          <w:szCs w:val="24"/>
        </w:rPr>
        <w:fldChar w:fldCharType="begin"/>
      </w:r>
      <w:r w:rsidRPr="00995F73">
        <w:rPr>
          <w:rFonts w:ascii="Times New Roman" w:hAnsi="Times New Roman" w:cs="Times New Roman"/>
          <w:b/>
          <w:bCs/>
          <w:sz w:val="24"/>
          <w:szCs w:val="24"/>
        </w:rPr>
        <w:instrText xml:space="preserve"> SEQ Gráfico \* ARABIC </w:instrText>
      </w:r>
      <w:r w:rsidRPr="00995F73">
        <w:rPr>
          <w:rFonts w:ascii="Times New Roman" w:hAnsi="Times New Roman" w:cs="Times New Roman"/>
          <w:b/>
          <w:bCs/>
          <w:sz w:val="24"/>
          <w:szCs w:val="24"/>
        </w:rPr>
        <w:fldChar w:fldCharType="separate"/>
      </w:r>
      <w:r w:rsidR="00B850AE">
        <w:rPr>
          <w:rFonts w:ascii="Times New Roman" w:hAnsi="Times New Roman" w:cs="Times New Roman"/>
          <w:b/>
          <w:bCs/>
          <w:noProof/>
          <w:sz w:val="24"/>
          <w:szCs w:val="24"/>
        </w:rPr>
        <w:t>3</w:t>
      </w:r>
      <w:r w:rsidRPr="00995F73">
        <w:rPr>
          <w:rFonts w:ascii="Times New Roman" w:hAnsi="Times New Roman" w:cs="Times New Roman"/>
          <w:b/>
          <w:bCs/>
          <w:sz w:val="24"/>
          <w:szCs w:val="24"/>
        </w:rPr>
        <w:fldChar w:fldCharType="end"/>
      </w:r>
      <w:r w:rsidRPr="00995F73">
        <w:rPr>
          <w:rFonts w:ascii="Times New Roman" w:hAnsi="Times New Roman" w:cs="Times New Roman"/>
          <w:b/>
          <w:bCs/>
          <w:sz w:val="24"/>
          <w:szCs w:val="24"/>
        </w:rPr>
        <w:t xml:space="preserve">: </w:t>
      </w:r>
      <w:r w:rsidRPr="00995F73">
        <w:rPr>
          <w:rFonts w:ascii="Times New Roman" w:hAnsi="Times New Roman" w:cs="Times New Roman"/>
          <w:b/>
          <w:bCs/>
          <w:sz w:val="24"/>
          <w:szCs w:val="24"/>
          <w:shd w:val="clear" w:color="auto" w:fill="FFFFFF"/>
        </w:rPr>
        <w:t>Função Impulso-Resposta sobre o saldo da balança comercial de um impulso na renda nacional, renda externa e no câmbio, acumulado</w:t>
      </w:r>
      <w:bookmarkEnd w:id="11"/>
    </w:p>
    <w:p w:rsidR="00D95164" w:rsidRPr="00995F73" w:rsidRDefault="00AB3076" w:rsidP="00E92344">
      <w:pPr>
        <w:spacing w:after="0" w:line="240" w:lineRule="auto"/>
        <w:jc w:val="center"/>
        <w:rPr>
          <w:rFonts w:ascii="Times New Roman" w:hAnsi="Times New Roman" w:cs="Times New Roman"/>
          <w:sz w:val="24"/>
          <w:szCs w:val="24"/>
        </w:rPr>
      </w:pPr>
      <w:r w:rsidRPr="00995F73">
        <w:rPr>
          <w:rFonts w:ascii="Times New Roman" w:hAnsi="Times New Roman" w:cs="Times New Roman"/>
          <w:sz w:val="24"/>
          <w:szCs w:val="24"/>
        </w:rPr>
        <w:object w:dxaOrig="7590" w:dyaOrig="5280">
          <v:shape id="_x0000_i1027" type="#_x0000_t75" style="width:371.7pt;height:164.95pt" o:ole="">
            <v:imagedata r:id="rId19" o:title=""/>
          </v:shape>
          <o:OLEObject Type="Embed" ProgID="EViews.Workfile.2" ShapeID="_x0000_i1027" DrawAspect="Content" ObjectID="_1535278580" r:id="rId20"/>
        </w:object>
      </w:r>
    </w:p>
    <w:p w:rsidR="00D95164" w:rsidRPr="00995F73" w:rsidRDefault="00D95164" w:rsidP="00E92344">
      <w:pPr>
        <w:spacing w:after="0" w:line="240" w:lineRule="auto"/>
        <w:jc w:val="both"/>
        <w:rPr>
          <w:rFonts w:ascii="Times New Roman" w:hAnsi="Times New Roman" w:cs="Times New Roman"/>
          <w:b/>
          <w:sz w:val="24"/>
          <w:szCs w:val="24"/>
          <w:shd w:val="clear" w:color="auto" w:fill="FFFFFF"/>
        </w:rPr>
      </w:pPr>
      <w:r w:rsidRPr="00995F73">
        <w:rPr>
          <w:rFonts w:ascii="Times New Roman" w:hAnsi="Times New Roman" w:cs="Times New Roman"/>
          <w:sz w:val="20"/>
          <w:szCs w:val="24"/>
        </w:rPr>
        <w:t>Fonte: Elaborado pela própria autora.</w:t>
      </w:r>
    </w:p>
    <w:p w:rsidR="000466B5" w:rsidRPr="00995F73" w:rsidRDefault="00D95164" w:rsidP="00E92344">
      <w:pPr>
        <w:spacing w:after="0" w:line="240" w:lineRule="auto"/>
        <w:jc w:val="both"/>
        <w:rPr>
          <w:rFonts w:ascii="Times New Roman" w:hAnsi="Times New Roman" w:cs="Times New Roman"/>
          <w:b/>
          <w:sz w:val="24"/>
          <w:szCs w:val="24"/>
          <w:shd w:val="clear" w:color="auto" w:fill="FFFFFF"/>
        </w:rPr>
      </w:pPr>
      <w:r w:rsidRPr="00995F73">
        <w:rPr>
          <w:rFonts w:ascii="Times New Roman" w:hAnsi="Times New Roman" w:cs="Times New Roman"/>
          <w:b/>
          <w:sz w:val="24"/>
          <w:szCs w:val="24"/>
          <w:shd w:val="clear" w:color="auto" w:fill="FFFFFF"/>
        </w:rPr>
        <w:tab/>
      </w:r>
    </w:p>
    <w:p w:rsidR="00FA366B" w:rsidRDefault="000466B5" w:rsidP="00E92344">
      <w:pPr>
        <w:spacing w:after="0" w:line="240" w:lineRule="auto"/>
        <w:jc w:val="both"/>
        <w:rPr>
          <w:rFonts w:ascii="Times New Roman" w:hAnsi="Times New Roman" w:cs="Times New Roman"/>
          <w:b/>
          <w:sz w:val="24"/>
          <w:szCs w:val="24"/>
          <w:shd w:val="clear" w:color="auto" w:fill="FFFFFF"/>
        </w:rPr>
      </w:pPr>
      <w:r w:rsidRPr="00995F73">
        <w:rPr>
          <w:rFonts w:ascii="Times New Roman" w:hAnsi="Times New Roman" w:cs="Times New Roman"/>
          <w:b/>
          <w:sz w:val="24"/>
          <w:szCs w:val="24"/>
          <w:shd w:val="clear" w:color="auto" w:fill="FFFFFF"/>
        </w:rPr>
        <w:tab/>
      </w:r>
      <w:r w:rsidR="00D95164" w:rsidRPr="00995F73">
        <w:rPr>
          <w:rFonts w:ascii="Times New Roman" w:hAnsi="Times New Roman" w:cs="Times New Roman"/>
          <w:sz w:val="24"/>
          <w:szCs w:val="24"/>
          <w:shd w:val="clear" w:color="auto" w:fill="FFFFFF"/>
        </w:rPr>
        <w:t xml:space="preserve">Contudo, os resultados da função impulso resposta no curto prazo mostra que o saldo da balança comercial entre Brasil e China responde mais a choques na variável </w:t>
      </w:r>
      <w:r w:rsidR="00D95164" w:rsidRPr="00995F73">
        <w:rPr>
          <w:rFonts w:ascii="Times New Roman" w:hAnsi="Times New Roman" w:cs="Times New Roman"/>
          <w:sz w:val="24"/>
          <w:szCs w:val="24"/>
          <w:shd w:val="clear" w:color="auto" w:fill="FFFFFF"/>
        </w:rPr>
        <w:lastRenderedPageBreak/>
        <w:t>preço (taxa de Câmbio real) do que a choques na renda (renda doméstica e externa), e que tal choque no preço é consistente com a teoria acerca das e</w:t>
      </w:r>
      <w:r w:rsidR="00FD601D" w:rsidRPr="00995F73">
        <w:rPr>
          <w:rFonts w:ascii="Times New Roman" w:hAnsi="Times New Roman" w:cs="Times New Roman"/>
          <w:sz w:val="24"/>
          <w:szCs w:val="24"/>
          <w:shd w:val="clear" w:color="auto" w:fill="FFFFFF"/>
        </w:rPr>
        <w:t xml:space="preserve">lasticidades e da absorção, com </w:t>
      </w:r>
      <w:r w:rsidR="00D95164" w:rsidRPr="00995F73">
        <w:rPr>
          <w:rFonts w:ascii="Times New Roman" w:hAnsi="Times New Roman" w:cs="Times New Roman"/>
          <w:sz w:val="24"/>
          <w:szCs w:val="24"/>
          <w:shd w:val="clear" w:color="auto" w:fill="FFFFFF"/>
        </w:rPr>
        <w:t>exceção da renda chinesa, que não está de acordo com a abordagem da absorção</w:t>
      </w:r>
      <w:r w:rsidRPr="00995F73">
        <w:rPr>
          <w:rFonts w:ascii="Times New Roman" w:hAnsi="Times New Roman" w:cs="Times New Roman"/>
          <w:sz w:val="24"/>
          <w:szCs w:val="24"/>
          <w:shd w:val="clear" w:color="auto" w:fill="FFFFFF"/>
        </w:rPr>
        <w:t>.</w:t>
      </w:r>
    </w:p>
    <w:p w:rsidR="00F95298" w:rsidRDefault="00F95298" w:rsidP="00E92344">
      <w:pPr>
        <w:spacing w:after="0" w:line="240" w:lineRule="auto"/>
        <w:jc w:val="both"/>
        <w:rPr>
          <w:rFonts w:ascii="Times New Roman" w:hAnsi="Times New Roman" w:cs="Times New Roman"/>
          <w:sz w:val="24"/>
          <w:szCs w:val="24"/>
          <w:shd w:val="clear" w:color="auto" w:fill="FFFFFF"/>
        </w:rPr>
      </w:pPr>
      <w:bookmarkStart w:id="12" w:name="_Toc437969965"/>
      <w:r>
        <w:rPr>
          <w:rFonts w:ascii="Times New Roman" w:hAnsi="Times New Roman" w:cs="Times New Roman"/>
          <w:b/>
          <w:sz w:val="24"/>
          <w:szCs w:val="24"/>
          <w:shd w:val="clear" w:color="auto" w:fill="FFFFFF"/>
        </w:rPr>
        <w:tab/>
      </w:r>
      <w:r w:rsidRPr="00F95298">
        <w:rPr>
          <w:rFonts w:ascii="Times New Roman" w:hAnsi="Times New Roman" w:cs="Times New Roman"/>
          <w:sz w:val="24"/>
          <w:szCs w:val="24"/>
          <w:shd w:val="clear" w:color="auto" w:fill="FFFFFF"/>
        </w:rPr>
        <w:t xml:space="preserve">Na tabela 9, tem-se a decomposição da variância dos erros de previsão sumarizada em 10 trimestres (30 meses) do saldo da balança comercial entre Brasil e China. Observa-se que ao 10º trimestre, cerca de 78,9% da variância de SBC é explicada por ela mesma e, aproximadamente, 20% de sua variância se deve a choques nas variáveis taxa de </w:t>
      </w:r>
      <w:r w:rsidR="006E2164">
        <w:rPr>
          <w:rFonts w:ascii="Times New Roman" w:hAnsi="Times New Roman" w:cs="Times New Roman"/>
          <w:sz w:val="24"/>
          <w:szCs w:val="24"/>
          <w:shd w:val="clear" w:color="auto" w:fill="FFFFFF"/>
        </w:rPr>
        <w:t>c</w:t>
      </w:r>
      <w:r w:rsidRPr="00F95298">
        <w:rPr>
          <w:rFonts w:ascii="Times New Roman" w:hAnsi="Times New Roman" w:cs="Times New Roman"/>
          <w:sz w:val="24"/>
          <w:szCs w:val="24"/>
          <w:shd w:val="clear" w:color="auto" w:fill="FFFFFF"/>
        </w:rPr>
        <w:t>âmbio real (E) e renda doméstica (PBB).</w:t>
      </w:r>
    </w:p>
    <w:p w:rsidR="00F95298" w:rsidRPr="00995F73" w:rsidRDefault="00F95298" w:rsidP="00E92344">
      <w:pPr>
        <w:spacing w:after="0" w:line="240" w:lineRule="auto"/>
        <w:jc w:val="both"/>
        <w:rPr>
          <w:rFonts w:ascii="Times New Roman" w:hAnsi="Times New Roman" w:cs="Times New Roman"/>
          <w:sz w:val="24"/>
          <w:szCs w:val="24"/>
          <w:shd w:val="clear" w:color="auto" w:fill="FFFFFF"/>
        </w:rPr>
      </w:pPr>
    </w:p>
    <w:p w:rsidR="00D95164" w:rsidRPr="00995F73" w:rsidRDefault="00D95164" w:rsidP="00E92344">
      <w:pPr>
        <w:spacing w:after="0" w:line="240" w:lineRule="auto"/>
        <w:jc w:val="center"/>
        <w:rPr>
          <w:rFonts w:ascii="Times New Roman" w:hAnsi="Times New Roman" w:cs="Times New Roman"/>
          <w:b/>
          <w:bCs/>
          <w:sz w:val="24"/>
          <w:szCs w:val="24"/>
        </w:rPr>
      </w:pPr>
      <w:r w:rsidRPr="00995F73">
        <w:rPr>
          <w:rFonts w:ascii="Times New Roman" w:hAnsi="Times New Roman" w:cs="Times New Roman"/>
          <w:b/>
          <w:bCs/>
          <w:sz w:val="24"/>
          <w:szCs w:val="24"/>
        </w:rPr>
        <w:t xml:space="preserve">Tabela </w:t>
      </w:r>
      <w:r w:rsidRPr="00995F73">
        <w:rPr>
          <w:rFonts w:ascii="Times New Roman" w:hAnsi="Times New Roman" w:cs="Times New Roman"/>
          <w:b/>
          <w:bCs/>
          <w:sz w:val="24"/>
          <w:szCs w:val="24"/>
        </w:rPr>
        <w:fldChar w:fldCharType="begin"/>
      </w:r>
      <w:r w:rsidRPr="00995F73">
        <w:rPr>
          <w:rFonts w:ascii="Times New Roman" w:hAnsi="Times New Roman" w:cs="Times New Roman"/>
          <w:b/>
          <w:bCs/>
          <w:sz w:val="24"/>
          <w:szCs w:val="24"/>
        </w:rPr>
        <w:instrText xml:space="preserve"> SEQ Tabela \* ARABIC </w:instrText>
      </w:r>
      <w:r w:rsidRPr="00995F73">
        <w:rPr>
          <w:rFonts w:ascii="Times New Roman" w:hAnsi="Times New Roman" w:cs="Times New Roman"/>
          <w:b/>
          <w:bCs/>
          <w:sz w:val="24"/>
          <w:szCs w:val="24"/>
        </w:rPr>
        <w:fldChar w:fldCharType="separate"/>
      </w:r>
      <w:r w:rsidR="00B850AE">
        <w:rPr>
          <w:rFonts w:ascii="Times New Roman" w:hAnsi="Times New Roman" w:cs="Times New Roman"/>
          <w:b/>
          <w:bCs/>
          <w:noProof/>
          <w:sz w:val="24"/>
          <w:szCs w:val="24"/>
        </w:rPr>
        <w:t>9</w:t>
      </w:r>
      <w:r w:rsidRPr="00995F73">
        <w:rPr>
          <w:rFonts w:ascii="Times New Roman" w:hAnsi="Times New Roman" w:cs="Times New Roman"/>
          <w:b/>
          <w:bCs/>
          <w:sz w:val="24"/>
          <w:szCs w:val="24"/>
        </w:rPr>
        <w:fldChar w:fldCharType="end"/>
      </w:r>
      <w:r w:rsidRPr="00995F73">
        <w:rPr>
          <w:rFonts w:ascii="Times New Roman" w:hAnsi="Times New Roman" w:cs="Times New Roman"/>
          <w:b/>
          <w:bCs/>
          <w:sz w:val="24"/>
          <w:szCs w:val="24"/>
        </w:rPr>
        <w:t>: Decomposição histórica da variância do erro de previsão para SBC</w:t>
      </w:r>
      <w:bookmarkEnd w:id="12"/>
    </w:p>
    <w:tbl>
      <w:tblPr>
        <w:tblW w:w="8324" w:type="dxa"/>
        <w:jc w:val="center"/>
        <w:tblInd w:w="30" w:type="dxa"/>
        <w:tblLayout w:type="fixed"/>
        <w:tblCellMar>
          <w:left w:w="0" w:type="dxa"/>
          <w:right w:w="0" w:type="dxa"/>
        </w:tblCellMar>
        <w:tblLook w:val="0000" w:firstRow="0" w:lastRow="0" w:firstColumn="0" w:lastColumn="0" w:noHBand="0" w:noVBand="0"/>
      </w:tblPr>
      <w:tblGrid>
        <w:gridCol w:w="652"/>
        <w:gridCol w:w="342"/>
        <w:gridCol w:w="142"/>
        <w:gridCol w:w="724"/>
        <w:gridCol w:w="1149"/>
        <w:gridCol w:w="58"/>
        <w:gridCol w:w="13"/>
        <w:gridCol w:w="1195"/>
        <w:gridCol w:w="12"/>
        <w:gridCol w:w="142"/>
        <w:gridCol w:w="1208"/>
        <w:gridCol w:w="207"/>
        <w:gridCol w:w="846"/>
        <w:gridCol w:w="215"/>
        <w:gridCol w:w="142"/>
        <w:gridCol w:w="1277"/>
      </w:tblGrid>
      <w:tr w:rsidR="00D95164" w:rsidRPr="00995F73" w:rsidTr="00541CD5">
        <w:trPr>
          <w:trHeight w:val="420"/>
          <w:jc w:val="center"/>
        </w:trPr>
        <w:tc>
          <w:tcPr>
            <w:tcW w:w="1136" w:type="dxa"/>
            <w:gridSpan w:val="3"/>
            <w:tcBorders>
              <w:top w:val="single" w:sz="4" w:space="0" w:color="auto"/>
              <w:left w:val="nil"/>
              <w:bottom w:val="nil"/>
              <w:right w:val="nil"/>
            </w:tcBorders>
            <w:vAlign w:val="center"/>
          </w:tcPr>
          <w:p w:rsidR="00D95164" w:rsidRPr="00995F73" w:rsidRDefault="00D95164" w:rsidP="00E92344">
            <w:pPr>
              <w:autoSpaceDE w:val="0"/>
              <w:autoSpaceDN w:val="0"/>
              <w:adjustRightInd w:val="0"/>
              <w:spacing w:after="0" w:line="240" w:lineRule="auto"/>
              <w:jc w:val="center"/>
              <w:rPr>
                <w:rFonts w:ascii="Times New Roman" w:hAnsi="Times New Roman" w:cs="Times New Roman"/>
                <w:b/>
                <w:color w:val="000000"/>
                <w:szCs w:val="24"/>
              </w:rPr>
            </w:pPr>
            <w:r w:rsidRPr="00995F73">
              <w:rPr>
                <w:rFonts w:ascii="Times New Roman" w:hAnsi="Times New Roman" w:cs="Times New Roman"/>
                <w:b/>
                <w:color w:val="000000"/>
                <w:szCs w:val="24"/>
              </w:rPr>
              <w:t>Período</w:t>
            </w:r>
          </w:p>
        </w:tc>
        <w:tc>
          <w:tcPr>
            <w:tcW w:w="1873" w:type="dxa"/>
            <w:gridSpan w:val="2"/>
            <w:tcBorders>
              <w:top w:val="single" w:sz="4" w:space="0" w:color="auto"/>
              <w:left w:val="nil"/>
              <w:bottom w:val="nil"/>
              <w:right w:val="nil"/>
            </w:tcBorders>
            <w:vAlign w:val="center"/>
          </w:tcPr>
          <w:p w:rsidR="00D95164" w:rsidRPr="00995F73" w:rsidRDefault="00D95164" w:rsidP="00E92344">
            <w:pPr>
              <w:autoSpaceDE w:val="0"/>
              <w:autoSpaceDN w:val="0"/>
              <w:adjustRightInd w:val="0"/>
              <w:spacing w:after="0" w:line="240" w:lineRule="auto"/>
              <w:jc w:val="center"/>
              <w:rPr>
                <w:rFonts w:ascii="Times New Roman" w:hAnsi="Times New Roman" w:cs="Times New Roman"/>
                <w:b/>
                <w:color w:val="000000"/>
                <w:szCs w:val="24"/>
              </w:rPr>
            </w:pPr>
            <w:r w:rsidRPr="00995F73">
              <w:rPr>
                <w:rFonts w:ascii="Times New Roman" w:hAnsi="Times New Roman" w:cs="Times New Roman"/>
                <w:b/>
                <w:color w:val="000000"/>
                <w:szCs w:val="24"/>
              </w:rPr>
              <w:t>Desvio-padrão</w:t>
            </w:r>
          </w:p>
        </w:tc>
        <w:tc>
          <w:tcPr>
            <w:tcW w:w="1420" w:type="dxa"/>
            <w:gridSpan w:val="5"/>
            <w:tcBorders>
              <w:top w:val="single" w:sz="4" w:space="0" w:color="auto"/>
              <w:left w:val="nil"/>
              <w:bottom w:val="nil"/>
              <w:right w:val="nil"/>
            </w:tcBorders>
            <w:vAlign w:val="center"/>
          </w:tcPr>
          <w:p w:rsidR="00D95164" w:rsidRPr="00995F73" w:rsidRDefault="00D95164" w:rsidP="00E92344">
            <w:pPr>
              <w:autoSpaceDE w:val="0"/>
              <w:autoSpaceDN w:val="0"/>
              <w:adjustRightInd w:val="0"/>
              <w:spacing w:after="0" w:line="240" w:lineRule="auto"/>
              <w:jc w:val="center"/>
              <w:rPr>
                <w:rFonts w:ascii="Times New Roman" w:hAnsi="Times New Roman" w:cs="Times New Roman"/>
                <w:b/>
                <w:color w:val="000000"/>
                <w:szCs w:val="24"/>
              </w:rPr>
            </w:pPr>
            <w:r w:rsidRPr="00995F73">
              <w:rPr>
                <w:rFonts w:ascii="Times New Roman" w:hAnsi="Times New Roman" w:cs="Times New Roman"/>
                <w:b/>
                <w:color w:val="000000"/>
                <w:szCs w:val="24"/>
              </w:rPr>
              <w:t>SBC</w:t>
            </w:r>
          </w:p>
        </w:tc>
        <w:tc>
          <w:tcPr>
            <w:tcW w:w="1208" w:type="dxa"/>
            <w:tcBorders>
              <w:top w:val="single" w:sz="4" w:space="0" w:color="auto"/>
              <w:left w:val="nil"/>
              <w:bottom w:val="nil"/>
              <w:right w:val="nil"/>
            </w:tcBorders>
            <w:vAlign w:val="center"/>
          </w:tcPr>
          <w:p w:rsidR="00D95164" w:rsidRPr="00995F73" w:rsidRDefault="00D95164" w:rsidP="00E92344">
            <w:pPr>
              <w:autoSpaceDE w:val="0"/>
              <w:autoSpaceDN w:val="0"/>
              <w:adjustRightInd w:val="0"/>
              <w:spacing w:after="0" w:line="240" w:lineRule="auto"/>
              <w:jc w:val="center"/>
              <w:rPr>
                <w:rFonts w:ascii="Times New Roman" w:hAnsi="Times New Roman" w:cs="Times New Roman"/>
                <w:b/>
                <w:color w:val="000000"/>
                <w:szCs w:val="24"/>
              </w:rPr>
            </w:pPr>
            <w:r w:rsidRPr="00995F73">
              <w:rPr>
                <w:rFonts w:ascii="Times New Roman" w:hAnsi="Times New Roman" w:cs="Times New Roman"/>
                <w:b/>
                <w:color w:val="000000"/>
                <w:szCs w:val="24"/>
              </w:rPr>
              <w:t>E</w:t>
            </w:r>
          </w:p>
        </w:tc>
        <w:tc>
          <w:tcPr>
            <w:tcW w:w="1410" w:type="dxa"/>
            <w:gridSpan w:val="4"/>
            <w:tcBorders>
              <w:top w:val="single" w:sz="4" w:space="0" w:color="auto"/>
              <w:left w:val="nil"/>
              <w:bottom w:val="nil"/>
              <w:right w:val="nil"/>
            </w:tcBorders>
            <w:vAlign w:val="center"/>
          </w:tcPr>
          <w:p w:rsidR="00D95164" w:rsidRPr="00995F73" w:rsidRDefault="00D95164" w:rsidP="00E92344">
            <w:pPr>
              <w:autoSpaceDE w:val="0"/>
              <w:autoSpaceDN w:val="0"/>
              <w:adjustRightInd w:val="0"/>
              <w:spacing w:after="0" w:line="240" w:lineRule="auto"/>
              <w:jc w:val="center"/>
              <w:rPr>
                <w:rFonts w:ascii="Times New Roman" w:hAnsi="Times New Roman" w:cs="Times New Roman"/>
                <w:b/>
                <w:color w:val="000000"/>
                <w:szCs w:val="24"/>
              </w:rPr>
            </w:pPr>
            <w:r w:rsidRPr="00995F73">
              <w:rPr>
                <w:rFonts w:ascii="Times New Roman" w:hAnsi="Times New Roman" w:cs="Times New Roman"/>
                <w:b/>
                <w:color w:val="000000"/>
                <w:szCs w:val="24"/>
              </w:rPr>
              <w:t>PBB</w:t>
            </w:r>
          </w:p>
        </w:tc>
        <w:tc>
          <w:tcPr>
            <w:tcW w:w="1277" w:type="dxa"/>
            <w:tcBorders>
              <w:top w:val="single" w:sz="4" w:space="0" w:color="auto"/>
              <w:left w:val="nil"/>
              <w:bottom w:val="nil"/>
              <w:right w:val="nil"/>
            </w:tcBorders>
            <w:vAlign w:val="center"/>
          </w:tcPr>
          <w:p w:rsidR="00D95164" w:rsidRPr="00995F73" w:rsidRDefault="00D95164" w:rsidP="00E92344">
            <w:pPr>
              <w:autoSpaceDE w:val="0"/>
              <w:autoSpaceDN w:val="0"/>
              <w:adjustRightInd w:val="0"/>
              <w:spacing w:after="0" w:line="240" w:lineRule="auto"/>
              <w:jc w:val="center"/>
              <w:rPr>
                <w:rFonts w:ascii="Times New Roman" w:hAnsi="Times New Roman" w:cs="Times New Roman"/>
                <w:b/>
                <w:color w:val="000000"/>
                <w:szCs w:val="24"/>
              </w:rPr>
            </w:pPr>
            <w:r w:rsidRPr="00995F73">
              <w:rPr>
                <w:rFonts w:ascii="Times New Roman" w:hAnsi="Times New Roman" w:cs="Times New Roman"/>
                <w:b/>
                <w:color w:val="000000"/>
                <w:szCs w:val="24"/>
              </w:rPr>
              <w:t>PBC</w:t>
            </w:r>
          </w:p>
        </w:tc>
      </w:tr>
      <w:tr w:rsidR="00D95164" w:rsidRPr="00995F73" w:rsidTr="00541CD5">
        <w:trPr>
          <w:trHeight w:hRule="exact" w:val="116"/>
          <w:jc w:val="center"/>
        </w:trPr>
        <w:tc>
          <w:tcPr>
            <w:tcW w:w="994" w:type="dxa"/>
            <w:gridSpan w:val="2"/>
            <w:tcBorders>
              <w:top w:val="single" w:sz="4" w:space="0" w:color="auto"/>
              <w:left w:val="nil"/>
              <w:bottom w:val="nil"/>
              <w:right w:val="nil"/>
            </w:tcBorders>
            <w:vAlign w:val="bottom"/>
          </w:tcPr>
          <w:p w:rsidR="00D95164" w:rsidRPr="00995F73" w:rsidRDefault="00D95164" w:rsidP="00E92344">
            <w:pPr>
              <w:autoSpaceDE w:val="0"/>
              <w:autoSpaceDN w:val="0"/>
              <w:adjustRightInd w:val="0"/>
              <w:spacing w:after="0" w:line="240" w:lineRule="auto"/>
              <w:jc w:val="center"/>
              <w:rPr>
                <w:rFonts w:ascii="Times New Roman" w:hAnsi="Times New Roman" w:cs="Times New Roman"/>
                <w:color w:val="000000"/>
                <w:szCs w:val="24"/>
              </w:rPr>
            </w:pPr>
          </w:p>
        </w:tc>
        <w:tc>
          <w:tcPr>
            <w:tcW w:w="2086" w:type="dxa"/>
            <w:gridSpan w:val="5"/>
            <w:tcBorders>
              <w:top w:val="single" w:sz="4" w:space="0" w:color="auto"/>
              <w:left w:val="nil"/>
              <w:bottom w:val="nil"/>
              <w:right w:val="nil"/>
            </w:tcBorders>
            <w:vAlign w:val="bottom"/>
          </w:tcPr>
          <w:p w:rsidR="00D95164" w:rsidRPr="00995F73" w:rsidRDefault="00D95164" w:rsidP="00E92344">
            <w:pPr>
              <w:autoSpaceDE w:val="0"/>
              <w:autoSpaceDN w:val="0"/>
              <w:adjustRightInd w:val="0"/>
              <w:spacing w:after="0" w:line="240" w:lineRule="auto"/>
              <w:jc w:val="center"/>
              <w:rPr>
                <w:rFonts w:ascii="Times New Roman" w:hAnsi="Times New Roman" w:cs="Times New Roman"/>
                <w:color w:val="000000"/>
                <w:szCs w:val="24"/>
              </w:rPr>
            </w:pPr>
          </w:p>
        </w:tc>
        <w:tc>
          <w:tcPr>
            <w:tcW w:w="1207" w:type="dxa"/>
            <w:gridSpan w:val="2"/>
            <w:tcBorders>
              <w:top w:val="single" w:sz="4" w:space="0" w:color="auto"/>
              <w:left w:val="nil"/>
              <w:bottom w:val="nil"/>
              <w:right w:val="nil"/>
            </w:tcBorders>
            <w:vAlign w:val="bottom"/>
          </w:tcPr>
          <w:p w:rsidR="00D95164" w:rsidRPr="00995F73" w:rsidRDefault="00D95164" w:rsidP="00E92344">
            <w:pPr>
              <w:autoSpaceDE w:val="0"/>
              <w:autoSpaceDN w:val="0"/>
              <w:adjustRightInd w:val="0"/>
              <w:spacing w:after="0" w:line="240" w:lineRule="auto"/>
              <w:jc w:val="center"/>
              <w:rPr>
                <w:rFonts w:ascii="Times New Roman" w:hAnsi="Times New Roman" w:cs="Times New Roman"/>
                <w:color w:val="000000"/>
                <w:szCs w:val="24"/>
              </w:rPr>
            </w:pPr>
          </w:p>
        </w:tc>
        <w:tc>
          <w:tcPr>
            <w:tcW w:w="1557" w:type="dxa"/>
            <w:gridSpan w:val="3"/>
            <w:tcBorders>
              <w:top w:val="single" w:sz="4" w:space="0" w:color="auto"/>
              <w:left w:val="nil"/>
              <w:bottom w:val="nil"/>
              <w:right w:val="nil"/>
            </w:tcBorders>
            <w:vAlign w:val="bottom"/>
          </w:tcPr>
          <w:p w:rsidR="00D95164" w:rsidRPr="00995F73" w:rsidRDefault="00D95164" w:rsidP="00E92344">
            <w:pPr>
              <w:autoSpaceDE w:val="0"/>
              <w:autoSpaceDN w:val="0"/>
              <w:adjustRightInd w:val="0"/>
              <w:spacing w:after="0" w:line="240" w:lineRule="auto"/>
              <w:jc w:val="center"/>
              <w:rPr>
                <w:rFonts w:ascii="Times New Roman" w:hAnsi="Times New Roman" w:cs="Times New Roman"/>
                <w:color w:val="000000"/>
                <w:szCs w:val="24"/>
              </w:rPr>
            </w:pPr>
          </w:p>
        </w:tc>
        <w:tc>
          <w:tcPr>
            <w:tcW w:w="1061" w:type="dxa"/>
            <w:gridSpan w:val="2"/>
            <w:tcBorders>
              <w:top w:val="single" w:sz="4" w:space="0" w:color="auto"/>
              <w:left w:val="nil"/>
              <w:bottom w:val="nil"/>
              <w:right w:val="nil"/>
            </w:tcBorders>
            <w:vAlign w:val="bottom"/>
          </w:tcPr>
          <w:p w:rsidR="00D95164" w:rsidRPr="00995F73" w:rsidRDefault="00D95164" w:rsidP="00E92344">
            <w:pPr>
              <w:autoSpaceDE w:val="0"/>
              <w:autoSpaceDN w:val="0"/>
              <w:adjustRightInd w:val="0"/>
              <w:spacing w:after="0" w:line="240" w:lineRule="auto"/>
              <w:jc w:val="center"/>
              <w:rPr>
                <w:rFonts w:ascii="Times New Roman" w:hAnsi="Times New Roman" w:cs="Times New Roman"/>
                <w:color w:val="000000"/>
                <w:szCs w:val="24"/>
              </w:rPr>
            </w:pPr>
          </w:p>
        </w:tc>
        <w:tc>
          <w:tcPr>
            <w:tcW w:w="1419" w:type="dxa"/>
            <w:gridSpan w:val="2"/>
            <w:tcBorders>
              <w:top w:val="single" w:sz="4" w:space="0" w:color="auto"/>
              <w:left w:val="nil"/>
              <w:bottom w:val="nil"/>
              <w:right w:val="nil"/>
            </w:tcBorders>
            <w:vAlign w:val="bottom"/>
          </w:tcPr>
          <w:p w:rsidR="00D95164" w:rsidRPr="00995F73" w:rsidRDefault="00D95164" w:rsidP="00E92344">
            <w:pPr>
              <w:autoSpaceDE w:val="0"/>
              <w:autoSpaceDN w:val="0"/>
              <w:adjustRightInd w:val="0"/>
              <w:spacing w:after="0" w:line="240" w:lineRule="auto"/>
              <w:jc w:val="center"/>
              <w:rPr>
                <w:rFonts w:ascii="Times New Roman" w:hAnsi="Times New Roman" w:cs="Times New Roman"/>
                <w:color w:val="000000"/>
                <w:szCs w:val="24"/>
              </w:rPr>
            </w:pPr>
          </w:p>
        </w:tc>
      </w:tr>
      <w:tr w:rsidR="00D95164" w:rsidRPr="00995F73" w:rsidTr="00541CD5">
        <w:trPr>
          <w:trHeight w:val="225"/>
          <w:jc w:val="center"/>
        </w:trPr>
        <w:tc>
          <w:tcPr>
            <w:tcW w:w="994" w:type="dxa"/>
            <w:gridSpan w:val="2"/>
            <w:tcBorders>
              <w:top w:val="nil"/>
              <w:left w:val="nil"/>
              <w:bottom w:val="nil"/>
              <w:right w:val="nil"/>
            </w:tcBorders>
            <w:vAlign w:val="bottom"/>
          </w:tcPr>
          <w:p w:rsidR="00D95164" w:rsidRPr="00995F73" w:rsidRDefault="00D95164" w:rsidP="00E92344">
            <w:pPr>
              <w:autoSpaceDE w:val="0"/>
              <w:autoSpaceDN w:val="0"/>
              <w:adjustRightInd w:val="0"/>
              <w:spacing w:after="0" w:line="240" w:lineRule="auto"/>
              <w:jc w:val="center"/>
              <w:rPr>
                <w:rFonts w:ascii="Times New Roman" w:hAnsi="Times New Roman" w:cs="Times New Roman"/>
                <w:b/>
                <w:color w:val="000000"/>
                <w:szCs w:val="24"/>
              </w:rPr>
            </w:pPr>
            <w:r w:rsidRPr="00995F73">
              <w:rPr>
                <w:rFonts w:ascii="Times New Roman" w:hAnsi="Times New Roman" w:cs="Times New Roman"/>
                <w:b/>
                <w:color w:val="000000"/>
                <w:szCs w:val="24"/>
              </w:rPr>
              <w:t>1</w:t>
            </w:r>
          </w:p>
        </w:tc>
        <w:tc>
          <w:tcPr>
            <w:tcW w:w="2086" w:type="dxa"/>
            <w:gridSpan w:val="5"/>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0.218013</w:t>
            </w:r>
          </w:p>
        </w:tc>
        <w:tc>
          <w:tcPr>
            <w:tcW w:w="1207" w:type="dxa"/>
            <w:gridSpan w:val="2"/>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100.0000</w:t>
            </w:r>
          </w:p>
        </w:tc>
        <w:tc>
          <w:tcPr>
            <w:tcW w:w="1557" w:type="dxa"/>
            <w:gridSpan w:val="3"/>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0.000000</w:t>
            </w:r>
          </w:p>
        </w:tc>
        <w:tc>
          <w:tcPr>
            <w:tcW w:w="1061" w:type="dxa"/>
            <w:gridSpan w:val="2"/>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0.000000</w:t>
            </w:r>
          </w:p>
        </w:tc>
        <w:tc>
          <w:tcPr>
            <w:tcW w:w="1419" w:type="dxa"/>
            <w:gridSpan w:val="2"/>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0.000000</w:t>
            </w:r>
          </w:p>
        </w:tc>
      </w:tr>
      <w:tr w:rsidR="00D95164" w:rsidRPr="00995F73" w:rsidTr="00541CD5">
        <w:trPr>
          <w:trHeight w:val="225"/>
          <w:jc w:val="center"/>
        </w:trPr>
        <w:tc>
          <w:tcPr>
            <w:tcW w:w="994" w:type="dxa"/>
            <w:gridSpan w:val="2"/>
            <w:tcBorders>
              <w:top w:val="nil"/>
              <w:left w:val="nil"/>
              <w:bottom w:val="nil"/>
              <w:right w:val="nil"/>
            </w:tcBorders>
            <w:vAlign w:val="bottom"/>
          </w:tcPr>
          <w:p w:rsidR="00D95164" w:rsidRPr="00995F73" w:rsidRDefault="00D95164" w:rsidP="00E92344">
            <w:pPr>
              <w:autoSpaceDE w:val="0"/>
              <w:autoSpaceDN w:val="0"/>
              <w:adjustRightInd w:val="0"/>
              <w:spacing w:after="0" w:line="240" w:lineRule="auto"/>
              <w:jc w:val="center"/>
              <w:rPr>
                <w:rFonts w:ascii="Times New Roman" w:hAnsi="Times New Roman" w:cs="Times New Roman"/>
                <w:b/>
                <w:color w:val="000000"/>
                <w:szCs w:val="24"/>
              </w:rPr>
            </w:pPr>
            <w:r w:rsidRPr="00995F73">
              <w:rPr>
                <w:rFonts w:ascii="Times New Roman" w:hAnsi="Times New Roman" w:cs="Times New Roman"/>
                <w:b/>
                <w:color w:val="000000"/>
                <w:szCs w:val="24"/>
              </w:rPr>
              <w:t>2</w:t>
            </w:r>
          </w:p>
        </w:tc>
        <w:tc>
          <w:tcPr>
            <w:tcW w:w="2086" w:type="dxa"/>
            <w:gridSpan w:val="5"/>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0.272028</w:t>
            </w:r>
          </w:p>
        </w:tc>
        <w:tc>
          <w:tcPr>
            <w:tcW w:w="1207" w:type="dxa"/>
            <w:gridSpan w:val="2"/>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86.65458</w:t>
            </w:r>
          </w:p>
        </w:tc>
        <w:tc>
          <w:tcPr>
            <w:tcW w:w="1557" w:type="dxa"/>
            <w:gridSpan w:val="3"/>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6.102712</w:t>
            </w:r>
          </w:p>
        </w:tc>
        <w:tc>
          <w:tcPr>
            <w:tcW w:w="1061" w:type="dxa"/>
            <w:gridSpan w:val="2"/>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6.941063</w:t>
            </w:r>
          </w:p>
        </w:tc>
        <w:tc>
          <w:tcPr>
            <w:tcW w:w="1419" w:type="dxa"/>
            <w:gridSpan w:val="2"/>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0.301646</w:t>
            </w:r>
          </w:p>
        </w:tc>
      </w:tr>
      <w:tr w:rsidR="00D95164" w:rsidRPr="00995F73" w:rsidTr="00541CD5">
        <w:trPr>
          <w:trHeight w:val="225"/>
          <w:jc w:val="center"/>
        </w:trPr>
        <w:tc>
          <w:tcPr>
            <w:tcW w:w="994" w:type="dxa"/>
            <w:gridSpan w:val="2"/>
            <w:tcBorders>
              <w:top w:val="nil"/>
              <w:left w:val="nil"/>
              <w:bottom w:val="nil"/>
              <w:right w:val="nil"/>
            </w:tcBorders>
            <w:vAlign w:val="bottom"/>
          </w:tcPr>
          <w:p w:rsidR="00D95164" w:rsidRPr="00995F73" w:rsidRDefault="00D95164" w:rsidP="00E92344">
            <w:pPr>
              <w:autoSpaceDE w:val="0"/>
              <w:autoSpaceDN w:val="0"/>
              <w:adjustRightInd w:val="0"/>
              <w:spacing w:after="0" w:line="240" w:lineRule="auto"/>
              <w:jc w:val="center"/>
              <w:rPr>
                <w:rFonts w:ascii="Times New Roman" w:hAnsi="Times New Roman" w:cs="Times New Roman"/>
                <w:b/>
                <w:color w:val="000000"/>
                <w:szCs w:val="24"/>
              </w:rPr>
            </w:pPr>
            <w:r w:rsidRPr="00995F73">
              <w:rPr>
                <w:rFonts w:ascii="Times New Roman" w:hAnsi="Times New Roman" w:cs="Times New Roman"/>
                <w:b/>
                <w:color w:val="000000"/>
                <w:szCs w:val="24"/>
              </w:rPr>
              <w:t>3</w:t>
            </w:r>
          </w:p>
        </w:tc>
        <w:tc>
          <w:tcPr>
            <w:tcW w:w="2086" w:type="dxa"/>
            <w:gridSpan w:val="5"/>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0.301704</w:t>
            </w:r>
          </w:p>
        </w:tc>
        <w:tc>
          <w:tcPr>
            <w:tcW w:w="1207" w:type="dxa"/>
            <w:gridSpan w:val="2"/>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79.60834</w:t>
            </w:r>
          </w:p>
        </w:tc>
        <w:tc>
          <w:tcPr>
            <w:tcW w:w="1557" w:type="dxa"/>
            <w:gridSpan w:val="3"/>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10.24446</w:t>
            </w:r>
          </w:p>
        </w:tc>
        <w:tc>
          <w:tcPr>
            <w:tcW w:w="1061" w:type="dxa"/>
            <w:gridSpan w:val="2"/>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9.359828</w:t>
            </w:r>
          </w:p>
        </w:tc>
        <w:tc>
          <w:tcPr>
            <w:tcW w:w="1419" w:type="dxa"/>
            <w:gridSpan w:val="2"/>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0.787377</w:t>
            </w:r>
          </w:p>
        </w:tc>
      </w:tr>
      <w:tr w:rsidR="00D95164" w:rsidRPr="00995F73" w:rsidTr="00541CD5">
        <w:trPr>
          <w:trHeight w:val="225"/>
          <w:jc w:val="center"/>
        </w:trPr>
        <w:tc>
          <w:tcPr>
            <w:tcW w:w="994" w:type="dxa"/>
            <w:gridSpan w:val="2"/>
            <w:tcBorders>
              <w:top w:val="nil"/>
              <w:left w:val="nil"/>
              <w:bottom w:val="nil"/>
              <w:right w:val="nil"/>
            </w:tcBorders>
            <w:vAlign w:val="bottom"/>
          </w:tcPr>
          <w:p w:rsidR="00D95164" w:rsidRPr="00995F73" w:rsidRDefault="00D95164" w:rsidP="00E92344">
            <w:pPr>
              <w:autoSpaceDE w:val="0"/>
              <w:autoSpaceDN w:val="0"/>
              <w:adjustRightInd w:val="0"/>
              <w:spacing w:after="0" w:line="240" w:lineRule="auto"/>
              <w:jc w:val="center"/>
              <w:rPr>
                <w:rFonts w:ascii="Times New Roman" w:hAnsi="Times New Roman" w:cs="Times New Roman"/>
                <w:b/>
                <w:color w:val="000000"/>
                <w:szCs w:val="24"/>
              </w:rPr>
            </w:pPr>
            <w:r w:rsidRPr="00995F73">
              <w:rPr>
                <w:rFonts w:ascii="Times New Roman" w:hAnsi="Times New Roman" w:cs="Times New Roman"/>
                <w:b/>
                <w:color w:val="000000"/>
                <w:szCs w:val="24"/>
              </w:rPr>
              <w:t>4</w:t>
            </w:r>
          </w:p>
        </w:tc>
        <w:tc>
          <w:tcPr>
            <w:tcW w:w="2086" w:type="dxa"/>
            <w:gridSpan w:val="5"/>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0.329363</w:t>
            </w:r>
          </w:p>
        </w:tc>
        <w:tc>
          <w:tcPr>
            <w:tcW w:w="1207" w:type="dxa"/>
            <w:gridSpan w:val="2"/>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80.22422</w:t>
            </w:r>
          </w:p>
        </w:tc>
        <w:tc>
          <w:tcPr>
            <w:tcW w:w="1557" w:type="dxa"/>
            <w:gridSpan w:val="3"/>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10.77112</w:t>
            </w:r>
          </w:p>
        </w:tc>
        <w:tc>
          <w:tcPr>
            <w:tcW w:w="1061" w:type="dxa"/>
            <w:gridSpan w:val="2"/>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8.239619</w:t>
            </w:r>
          </w:p>
        </w:tc>
        <w:tc>
          <w:tcPr>
            <w:tcW w:w="1419" w:type="dxa"/>
            <w:gridSpan w:val="2"/>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0.765036</w:t>
            </w:r>
          </w:p>
        </w:tc>
      </w:tr>
      <w:tr w:rsidR="00D95164" w:rsidRPr="00995F73" w:rsidTr="00541CD5">
        <w:trPr>
          <w:trHeight w:val="225"/>
          <w:jc w:val="center"/>
        </w:trPr>
        <w:tc>
          <w:tcPr>
            <w:tcW w:w="994" w:type="dxa"/>
            <w:gridSpan w:val="2"/>
            <w:tcBorders>
              <w:top w:val="nil"/>
              <w:left w:val="nil"/>
              <w:bottom w:val="nil"/>
              <w:right w:val="nil"/>
            </w:tcBorders>
            <w:vAlign w:val="bottom"/>
          </w:tcPr>
          <w:p w:rsidR="00D95164" w:rsidRPr="00995F73" w:rsidRDefault="00D95164" w:rsidP="00E92344">
            <w:pPr>
              <w:autoSpaceDE w:val="0"/>
              <w:autoSpaceDN w:val="0"/>
              <w:adjustRightInd w:val="0"/>
              <w:spacing w:after="0" w:line="240" w:lineRule="auto"/>
              <w:jc w:val="center"/>
              <w:rPr>
                <w:rFonts w:ascii="Times New Roman" w:hAnsi="Times New Roman" w:cs="Times New Roman"/>
                <w:b/>
                <w:color w:val="000000"/>
                <w:szCs w:val="24"/>
              </w:rPr>
            </w:pPr>
            <w:r w:rsidRPr="00995F73">
              <w:rPr>
                <w:rFonts w:ascii="Times New Roman" w:hAnsi="Times New Roman" w:cs="Times New Roman"/>
                <w:b/>
                <w:color w:val="000000"/>
                <w:szCs w:val="24"/>
              </w:rPr>
              <w:t>5</w:t>
            </w:r>
          </w:p>
        </w:tc>
        <w:tc>
          <w:tcPr>
            <w:tcW w:w="2086" w:type="dxa"/>
            <w:gridSpan w:val="5"/>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0.354614</w:t>
            </w:r>
          </w:p>
        </w:tc>
        <w:tc>
          <w:tcPr>
            <w:tcW w:w="1207" w:type="dxa"/>
            <w:gridSpan w:val="2"/>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80.57977</w:t>
            </w:r>
          </w:p>
        </w:tc>
        <w:tc>
          <w:tcPr>
            <w:tcW w:w="1557" w:type="dxa"/>
            <w:gridSpan w:val="3"/>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10.99162</w:t>
            </w:r>
          </w:p>
        </w:tc>
        <w:tc>
          <w:tcPr>
            <w:tcW w:w="1061" w:type="dxa"/>
            <w:gridSpan w:val="2"/>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7.613666</w:t>
            </w:r>
          </w:p>
        </w:tc>
        <w:tc>
          <w:tcPr>
            <w:tcW w:w="1419" w:type="dxa"/>
            <w:gridSpan w:val="2"/>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0.814952</w:t>
            </w:r>
          </w:p>
        </w:tc>
      </w:tr>
      <w:tr w:rsidR="00D95164" w:rsidRPr="00995F73" w:rsidTr="00541CD5">
        <w:trPr>
          <w:trHeight w:val="225"/>
          <w:jc w:val="center"/>
        </w:trPr>
        <w:tc>
          <w:tcPr>
            <w:tcW w:w="994" w:type="dxa"/>
            <w:gridSpan w:val="2"/>
            <w:tcBorders>
              <w:top w:val="nil"/>
              <w:left w:val="nil"/>
              <w:bottom w:val="nil"/>
              <w:right w:val="nil"/>
            </w:tcBorders>
            <w:vAlign w:val="bottom"/>
          </w:tcPr>
          <w:p w:rsidR="00D95164" w:rsidRPr="00995F73" w:rsidRDefault="00D95164" w:rsidP="00E92344">
            <w:pPr>
              <w:autoSpaceDE w:val="0"/>
              <w:autoSpaceDN w:val="0"/>
              <w:adjustRightInd w:val="0"/>
              <w:spacing w:after="0" w:line="240" w:lineRule="auto"/>
              <w:jc w:val="center"/>
              <w:rPr>
                <w:rFonts w:ascii="Times New Roman" w:hAnsi="Times New Roman" w:cs="Times New Roman"/>
                <w:b/>
                <w:color w:val="000000"/>
                <w:szCs w:val="24"/>
              </w:rPr>
            </w:pPr>
            <w:r w:rsidRPr="00995F73">
              <w:rPr>
                <w:rFonts w:ascii="Times New Roman" w:hAnsi="Times New Roman" w:cs="Times New Roman"/>
                <w:b/>
                <w:color w:val="000000"/>
                <w:szCs w:val="24"/>
              </w:rPr>
              <w:t>6</w:t>
            </w:r>
          </w:p>
        </w:tc>
        <w:tc>
          <w:tcPr>
            <w:tcW w:w="2086" w:type="dxa"/>
            <w:gridSpan w:val="5"/>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0.377908</w:t>
            </w:r>
          </w:p>
        </w:tc>
        <w:tc>
          <w:tcPr>
            <w:tcW w:w="1207" w:type="dxa"/>
            <w:gridSpan w:val="2"/>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80.21467</w:t>
            </w:r>
          </w:p>
        </w:tc>
        <w:tc>
          <w:tcPr>
            <w:tcW w:w="1557" w:type="dxa"/>
            <w:gridSpan w:val="3"/>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11.37086</w:t>
            </w:r>
          </w:p>
        </w:tc>
        <w:tc>
          <w:tcPr>
            <w:tcW w:w="1061" w:type="dxa"/>
            <w:gridSpan w:val="2"/>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7.413347</w:t>
            </w:r>
          </w:p>
        </w:tc>
        <w:tc>
          <w:tcPr>
            <w:tcW w:w="1419" w:type="dxa"/>
            <w:gridSpan w:val="2"/>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1.001123</w:t>
            </w:r>
          </w:p>
        </w:tc>
      </w:tr>
      <w:tr w:rsidR="00D95164" w:rsidRPr="00995F73" w:rsidTr="00541CD5">
        <w:trPr>
          <w:trHeight w:val="225"/>
          <w:jc w:val="center"/>
        </w:trPr>
        <w:tc>
          <w:tcPr>
            <w:tcW w:w="994" w:type="dxa"/>
            <w:gridSpan w:val="2"/>
            <w:tcBorders>
              <w:top w:val="nil"/>
              <w:left w:val="nil"/>
              <w:bottom w:val="nil"/>
              <w:right w:val="nil"/>
            </w:tcBorders>
            <w:vAlign w:val="bottom"/>
          </w:tcPr>
          <w:p w:rsidR="00D95164" w:rsidRPr="00995F73" w:rsidRDefault="00D95164" w:rsidP="00E92344">
            <w:pPr>
              <w:autoSpaceDE w:val="0"/>
              <w:autoSpaceDN w:val="0"/>
              <w:adjustRightInd w:val="0"/>
              <w:spacing w:after="0" w:line="240" w:lineRule="auto"/>
              <w:jc w:val="center"/>
              <w:rPr>
                <w:rFonts w:ascii="Times New Roman" w:hAnsi="Times New Roman" w:cs="Times New Roman"/>
                <w:b/>
                <w:color w:val="000000"/>
                <w:szCs w:val="24"/>
              </w:rPr>
            </w:pPr>
            <w:r w:rsidRPr="00995F73">
              <w:rPr>
                <w:rFonts w:ascii="Times New Roman" w:hAnsi="Times New Roman" w:cs="Times New Roman"/>
                <w:b/>
                <w:color w:val="000000"/>
                <w:szCs w:val="24"/>
              </w:rPr>
              <w:t>7</w:t>
            </w:r>
          </w:p>
        </w:tc>
        <w:tc>
          <w:tcPr>
            <w:tcW w:w="2086" w:type="dxa"/>
            <w:gridSpan w:val="5"/>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0.400190</w:t>
            </w:r>
          </w:p>
        </w:tc>
        <w:tc>
          <w:tcPr>
            <w:tcW w:w="1207" w:type="dxa"/>
            <w:gridSpan w:val="2"/>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79.76816</w:t>
            </w:r>
          </w:p>
        </w:tc>
        <w:tc>
          <w:tcPr>
            <w:tcW w:w="1557" w:type="dxa"/>
            <w:gridSpan w:val="3"/>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11.81169</w:t>
            </w:r>
          </w:p>
        </w:tc>
        <w:tc>
          <w:tcPr>
            <w:tcW w:w="1061" w:type="dxa"/>
            <w:gridSpan w:val="2"/>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7.308285</w:t>
            </w:r>
          </w:p>
        </w:tc>
        <w:tc>
          <w:tcPr>
            <w:tcW w:w="1419" w:type="dxa"/>
            <w:gridSpan w:val="2"/>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1.111868</w:t>
            </w:r>
          </w:p>
        </w:tc>
      </w:tr>
      <w:tr w:rsidR="00D95164" w:rsidRPr="00995F73" w:rsidTr="00541CD5">
        <w:trPr>
          <w:trHeight w:val="225"/>
          <w:jc w:val="center"/>
        </w:trPr>
        <w:tc>
          <w:tcPr>
            <w:tcW w:w="994" w:type="dxa"/>
            <w:gridSpan w:val="2"/>
            <w:tcBorders>
              <w:top w:val="nil"/>
              <w:left w:val="nil"/>
              <w:bottom w:val="nil"/>
              <w:right w:val="nil"/>
            </w:tcBorders>
            <w:vAlign w:val="bottom"/>
          </w:tcPr>
          <w:p w:rsidR="00D95164" w:rsidRPr="00995F73" w:rsidRDefault="00D95164" w:rsidP="00E92344">
            <w:pPr>
              <w:autoSpaceDE w:val="0"/>
              <w:autoSpaceDN w:val="0"/>
              <w:adjustRightInd w:val="0"/>
              <w:spacing w:after="0" w:line="240" w:lineRule="auto"/>
              <w:jc w:val="center"/>
              <w:rPr>
                <w:rFonts w:ascii="Times New Roman" w:hAnsi="Times New Roman" w:cs="Times New Roman"/>
                <w:b/>
                <w:color w:val="000000"/>
                <w:szCs w:val="24"/>
              </w:rPr>
            </w:pPr>
            <w:r w:rsidRPr="00995F73">
              <w:rPr>
                <w:rFonts w:ascii="Times New Roman" w:hAnsi="Times New Roman" w:cs="Times New Roman"/>
                <w:b/>
                <w:color w:val="000000"/>
                <w:szCs w:val="24"/>
              </w:rPr>
              <w:t>8</w:t>
            </w:r>
          </w:p>
        </w:tc>
        <w:tc>
          <w:tcPr>
            <w:tcW w:w="2086" w:type="dxa"/>
            <w:gridSpan w:val="5"/>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0.421557</w:t>
            </w:r>
          </w:p>
        </w:tc>
        <w:tc>
          <w:tcPr>
            <w:tcW w:w="1207" w:type="dxa"/>
            <w:gridSpan w:val="2"/>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79.36522</w:t>
            </w:r>
          </w:p>
        </w:tc>
        <w:tc>
          <w:tcPr>
            <w:tcW w:w="1557" w:type="dxa"/>
            <w:gridSpan w:val="3"/>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12.21365</w:t>
            </w:r>
          </w:p>
        </w:tc>
        <w:tc>
          <w:tcPr>
            <w:tcW w:w="1061" w:type="dxa"/>
            <w:gridSpan w:val="2"/>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7.250116</w:t>
            </w:r>
          </w:p>
        </w:tc>
        <w:tc>
          <w:tcPr>
            <w:tcW w:w="1419" w:type="dxa"/>
            <w:gridSpan w:val="2"/>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1.171011</w:t>
            </w:r>
          </w:p>
        </w:tc>
      </w:tr>
      <w:tr w:rsidR="00D95164" w:rsidRPr="00995F73" w:rsidTr="00541CD5">
        <w:trPr>
          <w:trHeight w:val="225"/>
          <w:jc w:val="center"/>
        </w:trPr>
        <w:tc>
          <w:tcPr>
            <w:tcW w:w="994" w:type="dxa"/>
            <w:gridSpan w:val="2"/>
            <w:tcBorders>
              <w:top w:val="nil"/>
              <w:left w:val="nil"/>
              <w:bottom w:val="nil"/>
              <w:right w:val="nil"/>
            </w:tcBorders>
            <w:vAlign w:val="bottom"/>
          </w:tcPr>
          <w:p w:rsidR="00D95164" w:rsidRPr="00995F73" w:rsidRDefault="00D95164" w:rsidP="00E92344">
            <w:pPr>
              <w:autoSpaceDE w:val="0"/>
              <w:autoSpaceDN w:val="0"/>
              <w:adjustRightInd w:val="0"/>
              <w:spacing w:after="0" w:line="240" w:lineRule="auto"/>
              <w:jc w:val="center"/>
              <w:rPr>
                <w:rFonts w:ascii="Times New Roman" w:hAnsi="Times New Roman" w:cs="Times New Roman"/>
                <w:b/>
                <w:color w:val="000000"/>
                <w:szCs w:val="24"/>
              </w:rPr>
            </w:pPr>
            <w:r w:rsidRPr="00995F73">
              <w:rPr>
                <w:rFonts w:ascii="Times New Roman" w:hAnsi="Times New Roman" w:cs="Times New Roman"/>
                <w:b/>
                <w:color w:val="000000"/>
                <w:szCs w:val="24"/>
              </w:rPr>
              <w:t>9</w:t>
            </w:r>
          </w:p>
        </w:tc>
        <w:tc>
          <w:tcPr>
            <w:tcW w:w="2086" w:type="dxa"/>
            <w:gridSpan w:val="5"/>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0.441975</w:t>
            </w:r>
          </w:p>
        </w:tc>
        <w:tc>
          <w:tcPr>
            <w:tcW w:w="1207" w:type="dxa"/>
            <w:gridSpan w:val="2"/>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79.11096</w:t>
            </w:r>
          </w:p>
        </w:tc>
        <w:tc>
          <w:tcPr>
            <w:tcW w:w="1557" w:type="dxa"/>
            <w:gridSpan w:val="3"/>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12.52525</w:t>
            </w:r>
          </w:p>
        </w:tc>
        <w:tc>
          <w:tcPr>
            <w:tcW w:w="1061" w:type="dxa"/>
            <w:gridSpan w:val="2"/>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7.146556</w:t>
            </w:r>
          </w:p>
        </w:tc>
        <w:tc>
          <w:tcPr>
            <w:tcW w:w="1419" w:type="dxa"/>
            <w:gridSpan w:val="2"/>
            <w:tcBorders>
              <w:top w:val="nil"/>
              <w:left w:val="nil"/>
              <w:bottom w:val="nil"/>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1.217234</w:t>
            </w:r>
          </w:p>
        </w:tc>
      </w:tr>
      <w:tr w:rsidR="00D95164" w:rsidRPr="00995F73" w:rsidTr="00541CD5">
        <w:trPr>
          <w:trHeight w:val="106"/>
          <w:jc w:val="center"/>
        </w:trPr>
        <w:tc>
          <w:tcPr>
            <w:tcW w:w="994" w:type="dxa"/>
            <w:gridSpan w:val="2"/>
            <w:tcBorders>
              <w:top w:val="nil"/>
              <w:left w:val="nil"/>
              <w:bottom w:val="single" w:sz="4" w:space="0" w:color="auto"/>
              <w:right w:val="nil"/>
            </w:tcBorders>
            <w:vAlign w:val="bottom"/>
          </w:tcPr>
          <w:p w:rsidR="00D95164" w:rsidRPr="00995F73" w:rsidRDefault="00D95164" w:rsidP="00E92344">
            <w:pPr>
              <w:autoSpaceDE w:val="0"/>
              <w:autoSpaceDN w:val="0"/>
              <w:adjustRightInd w:val="0"/>
              <w:spacing w:after="0" w:line="240" w:lineRule="auto"/>
              <w:jc w:val="center"/>
              <w:rPr>
                <w:rFonts w:ascii="Times New Roman" w:hAnsi="Times New Roman" w:cs="Times New Roman"/>
                <w:b/>
                <w:color w:val="000000"/>
                <w:szCs w:val="24"/>
              </w:rPr>
            </w:pPr>
            <w:r w:rsidRPr="00995F73">
              <w:rPr>
                <w:rFonts w:ascii="Times New Roman" w:hAnsi="Times New Roman" w:cs="Times New Roman"/>
                <w:b/>
                <w:color w:val="000000"/>
                <w:szCs w:val="24"/>
              </w:rPr>
              <w:t>10</w:t>
            </w:r>
          </w:p>
        </w:tc>
        <w:tc>
          <w:tcPr>
            <w:tcW w:w="2086" w:type="dxa"/>
            <w:gridSpan w:val="5"/>
            <w:tcBorders>
              <w:top w:val="nil"/>
              <w:left w:val="nil"/>
              <w:bottom w:val="single" w:sz="4" w:space="0" w:color="auto"/>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0.461315</w:t>
            </w:r>
          </w:p>
        </w:tc>
        <w:tc>
          <w:tcPr>
            <w:tcW w:w="1207" w:type="dxa"/>
            <w:gridSpan w:val="2"/>
            <w:tcBorders>
              <w:top w:val="nil"/>
              <w:left w:val="nil"/>
              <w:bottom w:val="single" w:sz="4" w:space="0" w:color="auto"/>
              <w:right w:val="nil"/>
            </w:tcBorders>
          </w:tcPr>
          <w:p w:rsidR="00D95164" w:rsidRPr="00995F73" w:rsidRDefault="00D95164" w:rsidP="00E92344">
            <w:pPr>
              <w:spacing w:after="0" w:line="240" w:lineRule="auto"/>
              <w:jc w:val="center"/>
              <w:rPr>
                <w:rFonts w:ascii="Times New Roman" w:hAnsi="Times New Roman" w:cs="Times New Roman"/>
                <w:b/>
                <w:szCs w:val="24"/>
              </w:rPr>
            </w:pPr>
            <w:r w:rsidRPr="00995F73">
              <w:rPr>
                <w:rFonts w:ascii="Times New Roman" w:hAnsi="Times New Roman" w:cs="Times New Roman"/>
                <w:b/>
                <w:szCs w:val="24"/>
              </w:rPr>
              <w:t>78.93106</w:t>
            </w:r>
          </w:p>
        </w:tc>
        <w:tc>
          <w:tcPr>
            <w:tcW w:w="1557" w:type="dxa"/>
            <w:gridSpan w:val="3"/>
            <w:tcBorders>
              <w:top w:val="nil"/>
              <w:left w:val="nil"/>
              <w:bottom w:val="single" w:sz="4" w:space="0" w:color="auto"/>
              <w:right w:val="nil"/>
            </w:tcBorders>
          </w:tcPr>
          <w:p w:rsidR="00D95164" w:rsidRPr="00995F73" w:rsidRDefault="00D95164" w:rsidP="00E92344">
            <w:pPr>
              <w:spacing w:after="0" w:line="240" w:lineRule="auto"/>
              <w:jc w:val="center"/>
              <w:rPr>
                <w:rFonts w:ascii="Times New Roman" w:hAnsi="Times New Roman" w:cs="Times New Roman"/>
                <w:b/>
                <w:szCs w:val="24"/>
              </w:rPr>
            </w:pPr>
            <w:r w:rsidRPr="00995F73">
              <w:rPr>
                <w:rFonts w:ascii="Times New Roman" w:hAnsi="Times New Roman" w:cs="Times New Roman"/>
                <w:b/>
                <w:szCs w:val="24"/>
              </w:rPr>
              <w:t>12.78313</w:t>
            </w:r>
          </w:p>
        </w:tc>
        <w:tc>
          <w:tcPr>
            <w:tcW w:w="1061" w:type="dxa"/>
            <w:gridSpan w:val="2"/>
            <w:tcBorders>
              <w:top w:val="nil"/>
              <w:left w:val="nil"/>
              <w:bottom w:val="single" w:sz="4" w:space="0" w:color="auto"/>
              <w:right w:val="nil"/>
            </w:tcBorders>
          </w:tcPr>
          <w:p w:rsidR="00D95164" w:rsidRPr="00995F73" w:rsidRDefault="00D95164" w:rsidP="00E92344">
            <w:pPr>
              <w:spacing w:after="0" w:line="240" w:lineRule="auto"/>
              <w:jc w:val="center"/>
              <w:rPr>
                <w:rFonts w:ascii="Times New Roman" w:hAnsi="Times New Roman" w:cs="Times New Roman"/>
                <w:b/>
                <w:szCs w:val="24"/>
              </w:rPr>
            </w:pPr>
            <w:r w:rsidRPr="00995F73">
              <w:rPr>
                <w:rFonts w:ascii="Times New Roman" w:hAnsi="Times New Roman" w:cs="Times New Roman"/>
                <w:b/>
                <w:szCs w:val="24"/>
              </w:rPr>
              <w:t>7.025351</w:t>
            </w:r>
          </w:p>
        </w:tc>
        <w:tc>
          <w:tcPr>
            <w:tcW w:w="1419" w:type="dxa"/>
            <w:gridSpan w:val="2"/>
            <w:tcBorders>
              <w:top w:val="nil"/>
              <w:left w:val="nil"/>
              <w:bottom w:val="single" w:sz="4" w:space="0" w:color="auto"/>
              <w:right w:val="nil"/>
            </w:tcBorders>
          </w:tcPr>
          <w:p w:rsidR="00D95164" w:rsidRPr="00995F73" w:rsidRDefault="00D95164" w:rsidP="00E92344">
            <w:pPr>
              <w:spacing w:after="0" w:line="240" w:lineRule="auto"/>
              <w:jc w:val="center"/>
              <w:rPr>
                <w:rFonts w:ascii="Times New Roman" w:hAnsi="Times New Roman" w:cs="Times New Roman"/>
                <w:szCs w:val="24"/>
              </w:rPr>
            </w:pPr>
            <w:r w:rsidRPr="00995F73">
              <w:rPr>
                <w:rFonts w:ascii="Times New Roman" w:hAnsi="Times New Roman" w:cs="Times New Roman"/>
                <w:szCs w:val="24"/>
              </w:rPr>
              <w:t>1.260463</w:t>
            </w:r>
          </w:p>
        </w:tc>
      </w:tr>
      <w:tr w:rsidR="00D95164" w:rsidRPr="00995F73" w:rsidTr="00541CD5">
        <w:trPr>
          <w:gridAfter w:val="3"/>
          <w:wAfter w:w="1634" w:type="dxa"/>
          <w:trHeight w:hRule="exact" w:val="135"/>
          <w:jc w:val="center"/>
        </w:trPr>
        <w:tc>
          <w:tcPr>
            <w:tcW w:w="652" w:type="dxa"/>
            <w:tcBorders>
              <w:top w:val="single" w:sz="4" w:space="0" w:color="auto"/>
              <w:left w:val="nil"/>
              <w:bottom w:val="nil"/>
              <w:right w:val="nil"/>
            </w:tcBorders>
            <w:vAlign w:val="bottom"/>
          </w:tcPr>
          <w:p w:rsidR="00D95164" w:rsidRPr="00995F73" w:rsidRDefault="00D95164" w:rsidP="00E92344">
            <w:pPr>
              <w:autoSpaceDE w:val="0"/>
              <w:autoSpaceDN w:val="0"/>
              <w:adjustRightInd w:val="0"/>
              <w:spacing w:after="0" w:line="240" w:lineRule="auto"/>
              <w:jc w:val="center"/>
              <w:rPr>
                <w:rFonts w:ascii="Times New Roman" w:hAnsi="Times New Roman" w:cs="Times New Roman"/>
                <w:color w:val="000000"/>
                <w:szCs w:val="24"/>
              </w:rPr>
            </w:pPr>
          </w:p>
        </w:tc>
        <w:tc>
          <w:tcPr>
            <w:tcW w:w="1208" w:type="dxa"/>
            <w:gridSpan w:val="3"/>
            <w:tcBorders>
              <w:top w:val="single" w:sz="4" w:space="0" w:color="auto"/>
              <w:left w:val="nil"/>
              <w:bottom w:val="nil"/>
              <w:right w:val="nil"/>
            </w:tcBorders>
            <w:vAlign w:val="bottom"/>
          </w:tcPr>
          <w:p w:rsidR="00D95164" w:rsidRPr="00995F73" w:rsidRDefault="00D95164" w:rsidP="00E92344">
            <w:pPr>
              <w:autoSpaceDE w:val="0"/>
              <w:autoSpaceDN w:val="0"/>
              <w:adjustRightInd w:val="0"/>
              <w:spacing w:after="0" w:line="240" w:lineRule="auto"/>
              <w:jc w:val="center"/>
              <w:rPr>
                <w:rFonts w:ascii="Times New Roman" w:hAnsi="Times New Roman" w:cs="Times New Roman"/>
                <w:color w:val="000000"/>
                <w:szCs w:val="24"/>
              </w:rPr>
            </w:pPr>
          </w:p>
        </w:tc>
        <w:tc>
          <w:tcPr>
            <w:tcW w:w="1207" w:type="dxa"/>
            <w:gridSpan w:val="2"/>
            <w:tcBorders>
              <w:top w:val="single" w:sz="4" w:space="0" w:color="auto"/>
              <w:left w:val="nil"/>
              <w:bottom w:val="nil"/>
              <w:right w:val="nil"/>
            </w:tcBorders>
            <w:vAlign w:val="bottom"/>
          </w:tcPr>
          <w:p w:rsidR="00D95164" w:rsidRPr="00995F73" w:rsidRDefault="00D95164" w:rsidP="00E92344">
            <w:pPr>
              <w:autoSpaceDE w:val="0"/>
              <w:autoSpaceDN w:val="0"/>
              <w:adjustRightInd w:val="0"/>
              <w:spacing w:after="0" w:line="240" w:lineRule="auto"/>
              <w:jc w:val="center"/>
              <w:rPr>
                <w:rFonts w:ascii="Times New Roman" w:hAnsi="Times New Roman" w:cs="Times New Roman"/>
                <w:color w:val="000000"/>
                <w:szCs w:val="24"/>
              </w:rPr>
            </w:pPr>
          </w:p>
        </w:tc>
        <w:tc>
          <w:tcPr>
            <w:tcW w:w="1208" w:type="dxa"/>
            <w:gridSpan w:val="2"/>
            <w:tcBorders>
              <w:top w:val="single" w:sz="4" w:space="0" w:color="auto"/>
              <w:left w:val="nil"/>
              <w:bottom w:val="nil"/>
              <w:right w:val="nil"/>
            </w:tcBorders>
            <w:vAlign w:val="bottom"/>
          </w:tcPr>
          <w:p w:rsidR="00D95164" w:rsidRPr="00995F73" w:rsidRDefault="00D95164" w:rsidP="00E92344">
            <w:pPr>
              <w:autoSpaceDE w:val="0"/>
              <w:autoSpaceDN w:val="0"/>
              <w:adjustRightInd w:val="0"/>
              <w:spacing w:after="0" w:line="240" w:lineRule="auto"/>
              <w:jc w:val="center"/>
              <w:rPr>
                <w:rFonts w:ascii="Times New Roman" w:hAnsi="Times New Roman" w:cs="Times New Roman"/>
                <w:color w:val="000000"/>
                <w:szCs w:val="24"/>
              </w:rPr>
            </w:pPr>
          </w:p>
        </w:tc>
        <w:tc>
          <w:tcPr>
            <w:tcW w:w="1569" w:type="dxa"/>
            <w:gridSpan w:val="4"/>
            <w:tcBorders>
              <w:top w:val="single" w:sz="4" w:space="0" w:color="auto"/>
              <w:left w:val="nil"/>
              <w:bottom w:val="nil"/>
              <w:right w:val="nil"/>
            </w:tcBorders>
            <w:vAlign w:val="bottom"/>
          </w:tcPr>
          <w:p w:rsidR="00D95164" w:rsidRPr="00995F73" w:rsidRDefault="00D95164" w:rsidP="00E92344">
            <w:pPr>
              <w:autoSpaceDE w:val="0"/>
              <w:autoSpaceDN w:val="0"/>
              <w:adjustRightInd w:val="0"/>
              <w:spacing w:after="0" w:line="240" w:lineRule="auto"/>
              <w:jc w:val="center"/>
              <w:rPr>
                <w:rFonts w:ascii="Times New Roman" w:hAnsi="Times New Roman" w:cs="Times New Roman"/>
                <w:color w:val="000000"/>
                <w:szCs w:val="24"/>
              </w:rPr>
            </w:pPr>
          </w:p>
        </w:tc>
        <w:tc>
          <w:tcPr>
            <w:tcW w:w="846" w:type="dxa"/>
            <w:tcBorders>
              <w:top w:val="single" w:sz="4" w:space="0" w:color="auto"/>
              <w:left w:val="nil"/>
              <w:bottom w:val="nil"/>
              <w:right w:val="nil"/>
            </w:tcBorders>
            <w:vAlign w:val="bottom"/>
          </w:tcPr>
          <w:p w:rsidR="00D95164" w:rsidRPr="00995F73" w:rsidRDefault="00D95164" w:rsidP="00E92344">
            <w:pPr>
              <w:autoSpaceDE w:val="0"/>
              <w:autoSpaceDN w:val="0"/>
              <w:adjustRightInd w:val="0"/>
              <w:spacing w:after="0" w:line="240" w:lineRule="auto"/>
              <w:jc w:val="center"/>
              <w:rPr>
                <w:rFonts w:ascii="Times New Roman" w:hAnsi="Times New Roman" w:cs="Times New Roman"/>
                <w:color w:val="000000"/>
                <w:szCs w:val="24"/>
              </w:rPr>
            </w:pPr>
          </w:p>
        </w:tc>
      </w:tr>
    </w:tbl>
    <w:p w:rsidR="00D95164" w:rsidRPr="00995F73" w:rsidRDefault="00D95164" w:rsidP="00E92344">
      <w:pPr>
        <w:spacing w:after="0" w:line="240" w:lineRule="auto"/>
        <w:ind w:left="284"/>
        <w:rPr>
          <w:rFonts w:ascii="Times New Roman" w:hAnsi="Times New Roman" w:cs="Times New Roman"/>
          <w:sz w:val="20"/>
          <w:szCs w:val="24"/>
        </w:rPr>
      </w:pPr>
      <w:r w:rsidRPr="00995F73">
        <w:rPr>
          <w:rFonts w:ascii="Times New Roman" w:hAnsi="Times New Roman" w:cs="Times New Roman"/>
          <w:sz w:val="20"/>
          <w:szCs w:val="24"/>
        </w:rPr>
        <w:t>Fonte: Elaborado pela própria autora.</w:t>
      </w:r>
    </w:p>
    <w:p w:rsidR="00F95298" w:rsidRDefault="00F95298" w:rsidP="00F95298">
      <w:pPr>
        <w:spacing w:after="0" w:line="240" w:lineRule="auto"/>
        <w:jc w:val="both"/>
        <w:rPr>
          <w:rFonts w:ascii="Times New Roman" w:hAnsi="Times New Roman" w:cs="Times New Roman"/>
          <w:sz w:val="24"/>
          <w:szCs w:val="24"/>
          <w:shd w:val="clear" w:color="auto" w:fill="FFFFFF"/>
        </w:rPr>
      </w:pPr>
    </w:p>
    <w:p w:rsidR="00F95298" w:rsidRPr="00FA366B" w:rsidRDefault="006E2164" w:rsidP="00F95298">
      <w:pPr>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ab/>
      </w:r>
      <w:r w:rsidR="00F95298" w:rsidRPr="00995F73">
        <w:rPr>
          <w:rFonts w:ascii="Times New Roman" w:hAnsi="Times New Roman" w:cs="Times New Roman"/>
          <w:sz w:val="24"/>
          <w:szCs w:val="24"/>
          <w:shd w:val="clear" w:color="auto" w:fill="FFFFFF"/>
        </w:rPr>
        <w:t>Destaca-se que a taxa de câmbio real</w:t>
      </w:r>
      <w:r>
        <w:rPr>
          <w:rFonts w:ascii="Times New Roman" w:hAnsi="Times New Roman" w:cs="Times New Roman"/>
          <w:sz w:val="24"/>
          <w:szCs w:val="24"/>
          <w:shd w:val="clear" w:color="auto" w:fill="FFFFFF"/>
        </w:rPr>
        <w:t xml:space="preserve"> (E)</w:t>
      </w:r>
      <w:r w:rsidR="00F95298" w:rsidRPr="00995F73">
        <w:rPr>
          <w:rFonts w:ascii="Times New Roman" w:hAnsi="Times New Roman" w:cs="Times New Roman"/>
          <w:sz w:val="24"/>
          <w:szCs w:val="24"/>
          <w:shd w:val="clear" w:color="auto" w:fill="FFFFFF"/>
        </w:rPr>
        <w:t xml:space="preserve"> ganha um papel importante</w:t>
      </w:r>
      <w:r>
        <w:rPr>
          <w:rFonts w:ascii="Times New Roman" w:hAnsi="Times New Roman" w:cs="Times New Roman"/>
          <w:sz w:val="24"/>
          <w:szCs w:val="24"/>
          <w:shd w:val="clear" w:color="auto" w:fill="FFFFFF"/>
        </w:rPr>
        <w:t>,</w:t>
      </w:r>
      <w:r w:rsidR="00F95298" w:rsidRPr="00995F73">
        <w:rPr>
          <w:rFonts w:ascii="Times New Roman" w:hAnsi="Times New Roman" w:cs="Times New Roman"/>
          <w:sz w:val="24"/>
          <w:szCs w:val="24"/>
          <w:shd w:val="clear" w:color="auto" w:fill="FFFFFF"/>
        </w:rPr>
        <w:t xml:space="preserve"> a partir do terceiro trimestre</w:t>
      </w:r>
      <w:r>
        <w:rPr>
          <w:rFonts w:ascii="Times New Roman" w:hAnsi="Times New Roman" w:cs="Times New Roman"/>
          <w:sz w:val="24"/>
          <w:szCs w:val="24"/>
          <w:shd w:val="clear" w:color="auto" w:fill="FFFFFF"/>
        </w:rPr>
        <w:t xml:space="preserve">; E a renda doméstica (PBB) começa a declinar a partir do 4º trimestre. O contínuo aumento da taxa de câmbio, nesse cenário, combinado com </w:t>
      </w:r>
      <w:r w:rsidR="003765F4">
        <w:rPr>
          <w:rFonts w:ascii="Times New Roman" w:hAnsi="Times New Roman" w:cs="Times New Roman"/>
          <w:sz w:val="24"/>
          <w:szCs w:val="24"/>
          <w:shd w:val="clear" w:color="auto" w:fill="FFFFFF"/>
        </w:rPr>
        <w:t xml:space="preserve">o baixo crescimento </w:t>
      </w:r>
      <w:r>
        <w:rPr>
          <w:rFonts w:ascii="Times New Roman" w:hAnsi="Times New Roman" w:cs="Times New Roman"/>
          <w:sz w:val="24"/>
          <w:szCs w:val="24"/>
          <w:shd w:val="clear" w:color="auto" w:fill="FFFFFF"/>
        </w:rPr>
        <w:t xml:space="preserve">da renda doméstica (PBB), reflete negativamente no saldo da balança comercial Brasil-China (SBC) a partir do 6º trimestre. </w:t>
      </w:r>
      <w:r w:rsidR="002837FA">
        <w:rPr>
          <w:rFonts w:ascii="Times New Roman" w:hAnsi="Times New Roman" w:cs="Times New Roman"/>
          <w:sz w:val="24"/>
          <w:szCs w:val="24"/>
          <w:shd w:val="clear" w:color="auto" w:fill="FFFFFF"/>
        </w:rPr>
        <w:t>Observa-se também que a renda chinesa (PBC) pouco explica o comportamento do SBC.</w:t>
      </w:r>
    </w:p>
    <w:p w:rsidR="00F95298" w:rsidRPr="00995F73" w:rsidRDefault="00F95298" w:rsidP="00F95298">
      <w:pPr>
        <w:spacing w:after="0" w:line="240" w:lineRule="auto"/>
        <w:jc w:val="both"/>
        <w:rPr>
          <w:rFonts w:ascii="Times New Roman" w:hAnsi="Times New Roman" w:cs="Times New Roman"/>
          <w:sz w:val="24"/>
          <w:szCs w:val="24"/>
          <w:shd w:val="clear" w:color="auto" w:fill="FFFFFF"/>
        </w:rPr>
      </w:pPr>
    </w:p>
    <w:p w:rsidR="00BE5688" w:rsidRPr="00995F73" w:rsidRDefault="00BE5688" w:rsidP="00E92344">
      <w:pPr>
        <w:pStyle w:val="PargrafodaLista"/>
        <w:numPr>
          <w:ilvl w:val="0"/>
          <w:numId w:val="1"/>
        </w:numPr>
        <w:spacing w:after="0" w:line="240" w:lineRule="auto"/>
        <w:ind w:left="284" w:hanging="284"/>
        <w:contextualSpacing w:val="0"/>
        <w:rPr>
          <w:rFonts w:ascii="Times New Roman" w:hAnsi="Times New Roman" w:cs="Times New Roman"/>
          <w:b/>
          <w:sz w:val="24"/>
          <w:szCs w:val="24"/>
        </w:rPr>
      </w:pPr>
      <w:r w:rsidRPr="00995F73">
        <w:rPr>
          <w:rFonts w:ascii="Times New Roman" w:hAnsi="Times New Roman" w:cs="Times New Roman"/>
          <w:b/>
          <w:sz w:val="24"/>
          <w:szCs w:val="24"/>
        </w:rPr>
        <w:t>CONSIDERAÇÕES FINAIS</w:t>
      </w:r>
    </w:p>
    <w:p w:rsidR="003B58E0" w:rsidRDefault="008545BD" w:rsidP="00E92344">
      <w:pPr>
        <w:spacing w:after="0" w:line="240" w:lineRule="auto"/>
        <w:jc w:val="both"/>
        <w:rPr>
          <w:rFonts w:ascii="Times New Roman" w:hAnsi="Times New Roman" w:cs="Times New Roman"/>
          <w:sz w:val="24"/>
          <w:szCs w:val="24"/>
        </w:rPr>
      </w:pPr>
      <w:r w:rsidRPr="00995F73">
        <w:rPr>
          <w:rFonts w:ascii="Times New Roman" w:hAnsi="Times New Roman" w:cs="Times New Roman"/>
          <w:sz w:val="24"/>
          <w:szCs w:val="24"/>
        </w:rPr>
        <w:tab/>
      </w:r>
    </w:p>
    <w:p w:rsidR="00D95164" w:rsidRPr="00995F73" w:rsidRDefault="003B58E0" w:rsidP="00E923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45569" w:rsidRPr="00995F73">
        <w:rPr>
          <w:rFonts w:ascii="Times New Roman" w:hAnsi="Times New Roman" w:cs="Times New Roman"/>
          <w:sz w:val="24"/>
          <w:szCs w:val="24"/>
        </w:rPr>
        <w:t xml:space="preserve">Este artigo visou analisar </w:t>
      </w:r>
      <w:r w:rsidR="00D95164" w:rsidRPr="00995F73">
        <w:rPr>
          <w:rFonts w:ascii="Times New Roman" w:hAnsi="Times New Roman" w:cs="Times New Roman"/>
          <w:sz w:val="24"/>
          <w:szCs w:val="24"/>
        </w:rPr>
        <w:t>de que forma o comportamento do saldo da balança comercial Brasil-China responde às mudanças das variáveis inseridas no modelo, através das estimativas das elasticidades preço (câmbio real Brasil-China), renda doméstica (PIB brasileiro) e renda chinesa (PIB chinês), a partir de uma análise empírica utilizando a metodologia VEC, a partir das teorias da elasticidade e da absorção, no período de janeiro de 1996 a março de 2015, na periodicidade trimestral.</w:t>
      </w:r>
    </w:p>
    <w:p w:rsidR="000C0210" w:rsidRDefault="00D95164" w:rsidP="00E92344">
      <w:pPr>
        <w:spacing w:after="0" w:line="240" w:lineRule="auto"/>
        <w:jc w:val="both"/>
        <w:rPr>
          <w:rFonts w:ascii="Times New Roman" w:hAnsi="Times New Roman" w:cs="Times New Roman"/>
          <w:sz w:val="24"/>
          <w:szCs w:val="24"/>
        </w:rPr>
      </w:pPr>
      <w:r w:rsidRPr="00995F73">
        <w:rPr>
          <w:rFonts w:ascii="Times New Roman" w:hAnsi="Times New Roman" w:cs="Times New Roman"/>
          <w:sz w:val="24"/>
          <w:szCs w:val="24"/>
        </w:rPr>
        <w:tab/>
      </w:r>
      <w:r w:rsidR="000C0210" w:rsidRPr="000C0210">
        <w:rPr>
          <w:rFonts w:ascii="Times New Roman" w:hAnsi="Times New Roman" w:cs="Times New Roman"/>
          <w:sz w:val="24"/>
          <w:szCs w:val="24"/>
        </w:rPr>
        <w:t>Dentre os resultados, tem-se que as variáveis analisadas foram não estacionárias em nível, mas estacionárias em primeira diferença. Em seguida, foi re</w:t>
      </w:r>
      <w:r w:rsidR="000C0210">
        <w:rPr>
          <w:rFonts w:ascii="Times New Roman" w:hAnsi="Times New Roman" w:cs="Times New Roman"/>
          <w:sz w:val="24"/>
          <w:szCs w:val="24"/>
        </w:rPr>
        <w:t>alizado o teste de cointegração com um vetor</w:t>
      </w:r>
      <w:r w:rsidR="000C0210" w:rsidRPr="000C0210">
        <w:rPr>
          <w:rFonts w:ascii="Times New Roman" w:hAnsi="Times New Roman" w:cs="Times New Roman"/>
          <w:sz w:val="24"/>
          <w:szCs w:val="24"/>
        </w:rPr>
        <w:t xml:space="preserve">, </w:t>
      </w:r>
      <w:r w:rsidR="000C0210">
        <w:rPr>
          <w:rFonts w:ascii="Times New Roman" w:hAnsi="Times New Roman" w:cs="Times New Roman"/>
          <w:sz w:val="24"/>
          <w:szCs w:val="24"/>
        </w:rPr>
        <w:t xml:space="preserve">a partir do teste com </w:t>
      </w:r>
      <w:r w:rsidR="000C0210" w:rsidRPr="000C0210">
        <w:rPr>
          <w:rFonts w:ascii="Times New Roman" w:hAnsi="Times New Roman" w:cs="Times New Roman"/>
          <w:i/>
          <w:sz w:val="24"/>
          <w:szCs w:val="24"/>
        </w:rPr>
        <w:t>dummy</w:t>
      </w:r>
      <w:r w:rsidR="000C0210">
        <w:rPr>
          <w:rFonts w:ascii="Times New Roman" w:hAnsi="Times New Roman" w:cs="Times New Roman"/>
          <w:sz w:val="24"/>
          <w:szCs w:val="24"/>
        </w:rPr>
        <w:t xml:space="preserve"> de restrição,</w:t>
      </w:r>
      <w:r w:rsidR="000C0210" w:rsidRPr="000C0210">
        <w:rPr>
          <w:rFonts w:ascii="Times New Roman" w:hAnsi="Times New Roman" w:cs="Times New Roman"/>
          <w:sz w:val="24"/>
          <w:szCs w:val="24"/>
        </w:rPr>
        <w:t xml:space="preserve"> para a es</w:t>
      </w:r>
      <w:r w:rsidR="000C0210">
        <w:rPr>
          <w:rFonts w:ascii="Times New Roman" w:hAnsi="Times New Roman" w:cs="Times New Roman"/>
          <w:sz w:val="24"/>
          <w:szCs w:val="24"/>
        </w:rPr>
        <w:t xml:space="preserve">timação VEC com duas defasagens. </w:t>
      </w:r>
      <w:r w:rsidR="00B355BD">
        <w:rPr>
          <w:rFonts w:ascii="Times New Roman" w:hAnsi="Times New Roman" w:cs="Times New Roman"/>
          <w:sz w:val="24"/>
          <w:szCs w:val="24"/>
        </w:rPr>
        <w:t>Através dos resultados, o</w:t>
      </w:r>
      <w:r w:rsidR="000C0210">
        <w:rPr>
          <w:rFonts w:ascii="Times New Roman" w:hAnsi="Times New Roman" w:cs="Times New Roman"/>
          <w:sz w:val="24"/>
          <w:szCs w:val="24"/>
        </w:rPr>
        <w:t>bservou-se que as variáveis possuem relação de equilíbrio de longo prazo.</w:t>
      </w:r>
    </w:p>
    <w:p w:rsidR="0017591E" w:rsidRDefault="000C0210" w:rsidP="00E9234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D95164" w:rsidRPr="00995F73">
        <w:rPr>
          <w:rFonts w:ascii="Times New Roman" w:hAnsi="Times New Roman" w:cs="Times New Roman"/>
          <w:sz w:val="24"/>
          <w:szCs w:val="24"/>
          <w:shd w:val="clear" w:color="auto" w:fill="FFFFFF"/>
        </w:rPr>
        <w:t xml:space="preserve">De acordo com os resultados obtidos pela estimação VEC, o sinal referente </w:t>
      </w:r>
      <w:r w:rsidR="00F45569" w:rsidRPr="00995F73">
        <w:rPr>
          <w:rFonts w:ascii="Times New Roman" w:hAnsi="Times New Roman" w:cs="Times New Roman"/>
          <w:sz w:val="24"/>
          <w:szCs w:val="24"/>
          <w:shd w:val="clear" w:color="auto" w:fill="FFFFFF"/>
        </w:rPr>
        <w:t>à</w:t>
      </w:r>
      <w:r w:rsidR="00D95164" w:rsidRPr="00995F73">
        <w:rPr>
          <w:rFonts w:ascii="Times New Roman" w:hAnsi="Times New Roman" w:cs="Times New Roman"/>
          <w:sz w:val="24"/>
          <w:szCs w:val="24"/>
          <w:shd w:val="clear" w:color="auto" w:fill="FFFFFF"/>
        </w:rPr>
        <w:t xml:space="preserve"> elasticidade da variável taxa de câmbio real (R$/Yuan), não está de acordo com a literatura e sua magnitude é menor, apenas quando comparado com o valor da renda doméstica. Destaca-se que os sinais referentes </w:t>
      </w:r>
      <w:r w:rsidRPr="00995F73">
        <w:rPr>
          <w:rFonts w:ascii="Times New Roman" w:hAnsi="Times New Roman" w:cs="Times New Roman"/>
          <w:sz w:val="24"/>
          <w:szCs w:val="24"/>
          <w:shd w:val="clear" w:color="auto" w:fill="FFFFFF"/>
        </w:rPr>
        <w:t>à</w:t>
      </w:r>
      <w:r w:rsidR="00D95164" w:rsidRPr="00995F73">
        <w:rPr>
          <w:rFonts w:ascii="Times New Roman" w:hAnsi="Times New Roman" w:cs="Times New Roman"/>
          <w:sz w:val="24"/>
          <w:szCs w:val="24"/>
          <w:shd w:val="clear" w:color="auto" w:fill="FFFFFF"/>
        </w:rPr>
        <w:t xml:space="preserve"> renda doméstica e chinesa </w:t>
      </w:r>
      <w:r w:rsidR="00B54A34">
        <w:rPr>
          <w:rFonts w:ascii="Times New Roman" w:hAnsi="Times New Roman" w:cs="Times New Roman"/>
          <w:sz w:val="24"/>
          <w:szCs w:val="24"/>
          <w:shd w:val="clear" w:color="auto" w:fill="FFFFFF"/>
        </w:rPr>
        <w:t xml:space="preserve">estão de </w:t>
      </w:r>
      <w:r w:rsidR="00B54A34">
        <w:rPr>
          <w:rFonts w:ascii="Times New Roman" w:hAnsi="Times New Roman" w:cs="Times New Roman"/>
          <w:sz w:val="24"/>
          <w:szCs w:val="24"/>
          <w:shd w:val="clear" w:color="auto" w:fill="FFFFFF"/>
        </w:rPr>
        <w:lastRenderedPageBreak/>
        <w:t>acordo com a literatura</w:t>
      </w:r>
      <w:r w:rsidR="00B54A34">
        <w:rPr>
          <w:rStyle w:val="Refdenotaderodap"/>
          <w:rFonts w:ascii="Times New Roman" w:hAnsi="Times New Roman" w:cs="Times New Roman"/>
          <w:sz w:val="24"/>
          <w:szCs w:val="24"/>
          <w:shd w:val="clear" w:color="auto" w:fill="FFFFFF"/>
        </w:rPr>
        <w:footnoteReference w:id="14"/>
      </w:r>
      <w:r w:rsidR="00B54A34">
        <w:rPr>
          <w:rFonts w:ascii="Times New Roman" w:hAnsi="Times New Roman" w:cs="Times New Roman"/>
          <w:sz w:val="24"/>
          <w:szCs w:val="24"/>
          <w:shd w:val="clear" w:color="auto" w:fill="FFFFFF"/>
        </w:rPr>
        <w:t xml:space="preserve">, </w:t>
      </w:r>
      <w:r w:rsidR="00D95164" w:rsidRPr="00995F73">
        <w:rPr>
          <w:rFonts w:ascii="Times New Roman" w:hAnsi="Times New Roman" w:cs="Times New Roman"/>
          <w:sz w:val="24"/>
          <w:szCs w:val="24"/>
          <w:shd w:val="clear" w:color="auto" w:fill="FFFFFF"/>
        </w:rPr>
        <w:t xml:space="preserve">mas a renda chinesa </w:t>
      </w:r>
      <w:r w:rsidR="00B355BD">
        <w:rPr>
          <w:rFonts w:ascii="Times New Roman" w:hAnsi="Times New Roman" w:cs="Times New Roman"/>
          <w:sz w:val="24"/>
          <w:szCs w:val="24"/>
          <w:shd w:val="clear" w:color="auto" w:fill="FFFFFF"/>
        </w:rPr>
        <w:t xml:space="preserve">mostrou-se </w:t>
      </w:r>
      <w:r w:rsidR="00D95164" w:rsidRPr="00995F73">
        <w:rPr>
          <w:rFonts w:ascii="Times New Roman" w:hAnsi="Times New Roman" w:cs="Times New Roman"/>
          <w:sz w:val="24"/>
          <w:szCs w:val="24"/>
          <w:shd w:val="clear" w:color="auto" w:fill="FFFFFF"/>
        </w:rPr>
        <w:t>insign</w:t>
      </w:r>
      <w:r w:rsidR="0017591E">
        <w:rPr>
          <w:rFonts w:ascii="Times New Roman" w:hAnsi="Times New Roman" w:cs="Times New Roman"/>
          <w:sz w:val="24"/>
          <w:szCs w:val="24"/>
          <w:shd w:val="clear" w:color="auto" w:fill="FFFFFF"/>
        </w:rPr>
        <w:t xml:space="preserve">ificante no modelo, como mostra a tabela 7. </w:t>
      </w:r>
      <w:r w:rsidR="00D95164" w:rsidRPr="00995F73">
        <w:rPr>
          <w:rFonts w:ascii="Times New Roman" w:hAnsi="Times New Roman" w:cs="Times New Roman"/>
          <w:sz w:val="24"/>
          <w:szCs w:val="24"/>
          <w:shd w:val="clear" w:color="auto" w:fill="FFFFFF"/>
        </w:rPr>
        <w:t xml:space="preserve">Observa-se que o saldo da balança comercial entre Brasil e China responde de forma mais elástica às variações na renda doméstica (15,65%). </w:t>
      </w:r>
      <w:r w:rsidR="0017591E" w:rsidRPr="0017591E">
        <w:rPr>
          <w:rFonts w:ascii="Times New Roman" w:hAnsi="Times New Roman" w:cs="Times New Roman"/>
          <w:sz w:val="24"/>
          <w:szCs w:val="24"/>
          <w:shd w:val="clear" w:color="auto" w:fill="FFFFFF"/>
        </w:rPr>
        <w:t>Pode-se considerar que tal destaque da renda doméstica ocorre devido ao Brasil importar produtos de teor tecnológico, que possuem maior peso na balança comercial.</w:t>
      </w:r>
    </w:p>
    <w:p w:rsidR="00D95164" w:rsidRPr="00995F73" w:rsidRDefault="0017591E" w:rsidP="00E9234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995F73">
        <w:rPr>
          <w:rFonts w:ascii="Times New Roman" w:hAnsi="Times New Roman" w:cs="Times New Roman"/>
          <w:sz w:val="24"/>
          <w:szCs w:val="24"/>
          <w:shd w:val="clear" w:color="auto" w:fill="FFFFFF"/>
        </w:rPr>
        <w:t xml:space="preserve"> </w:t>
      </w:r>
      <w:r w:rsidR="00BC4AA7" w:rsidRPr="00995F73">
        <w:rPr>
          <w:rFonts w:ascii="Times New Roman" w:hAnsi="Times New Roman" w:cs="Times New Roman"/>
          <w:sz w:val="24"/>
          <w:szCs w:val="24"/>
          <w:shd w:val="clear" w:color="auto" w:fill="FFFFFF"/>
        </w:rPr>
        <w:t>Em relação à análise</w:t>
      </w:r>
      <w:r w:rsidR="00D95164" w:rsidRPr="00995F73">
        <w:rPr>
          <w:rFonts w:ascii="Times New Roman" w:hAnsi="Times New Roman" w:cs="Times New Roman"/>
          <w:sz w:val="24"/>
          <w:szCs w:val="24"/>
          <w:shd w:val="clear" w:color="auto" w:fill="FFFFFF"/>
        </w:rPr>
        <w:t xml:space="preserve"> de curto prazo</w:t>
      </w:r>
      <w:r w:rsidR="00BC4AA7" w:rsidRPr="00995F73">
        <w:rPr>
          <w:rFonts w:ascii="Times New Roman" w:hAnsi="Times New Roman" w:cs="Times New Roman"/>
          <w:sz w:val="24"/>
          <w:szCs w:val="24"/>
          <w:shd w:val="clear" w:color="auto" w:fill="FFFFFF"/>
        </w:rPr>
        <w:t xml:space="preserve">, </w:t>
      </w:r>
      <w:r w:rsidR="00D95164" w:rsidRPr="00995F73">
        <w:rPr>
          <w:rFonts w:ascii="Times New Roman" w:hAnsi="Times New Roman" w:cs="Times New Roman"/>
          <w:sz w:val="24"/>
          <w:szCs w:val="24"/>
          <w:shd w:val="clear" w:color="auto" w:fill="FFFFFF"/>
        </w:rPr>
        <w:t xml:space="preserve">os resultados indicaram que para o saldo da balança comercial, </w:t>
      </w:r>
      <w:r w:rsidR="00BC4AA7" w:rsidRPr="00995F73">
        <w:rPr>
          <w:rFonts w:ascii="Times New Roman" w:hAnsi="Times New Roman" w:cs="Times New Roman"/>
          <w:sz w:val="24"/>
          <w:szCs w:val="24"/>
          <w:shd w:val="clear" w:color="auto" w:fill="FFFFFF"/>
        </w:rPr>
        <w:t xml:space="preserve">impulso-resposta </w:t>
      </w:r>
      <w:r>
        <w:rPr>
          <w:rFonts w:ascii="Times New Roman" w:hAnsi="Times New Roman" w:cs="Times New Roman"/>
          <w:sz w:val="24"/>
          <w:szCs w:val="24"/>
          <w:shd w:val="clear" w:color="auto" w:fill="FFFFFF"/>
        </w:rPr>
        <w:t xml:space="preserve">não acumulado, </w:t>
      </w:r>
      <w:r w:rsidR="00D95164" w:rsidRPr="00995F73">
        <w:rPr>
          <w:rFonts w:ascii="Times New Roman" w:hAnsi="Times New Roman" w:cs="Times New Roman"/>
          <w:sz w:val="24"/>
          <w:szCs w:val="24"/>
          <w:shd w:val="clear" w:color="auto" w:fill="FFFFFF"/>
        </w:rPr>
        <w:t>desvalorizações cambiais estimulam o aumento de exportações em relação às importações, mas não há indícios da presença da curva J</w:t>
      </w:r>
      <w:r w:rsidR="00B54A34">
        <w:rPr>
          <w:rFonts w:ascii="Times New Roman" w:hAnsi="Times New Roman" w:cs="Times New Roman"/>
          <w:sz w:val="24"/>
          <w:szCs w:val="24"/>
          <w:shd w:val="clear" w:color="auto" w:fill="FFFFFF"/>
        </w:rPr>
        <w:t xml:space="preserve">, segundo </w:t>
      </w:r>
      <w:r w:rsidR="00B54A34" w:rsidRPr="00B54A34">
        <w:rPr>
          <w:rFonts w:ascii="Times New Roman" w:hAnsi="Times New Roman" w:cs="Times New Roman"/>
          <w:sz w:val="24"/>
          <w:szCs w:val="24"/>
          <w:shd w:val="clear" w:color="auto" w:fill="FFFFFF"/>
        </w:rPr>
        <w:t>Gandolfo (1995</w:t>
      </w:r>
      <w:r w:rsidR="00B54A34">
        <w:rPr>
          <w:rFonts w:ascii="Times New Roman" w:hAnsi="Times New Roman" w:cs="Times New Roman"/>
          <w:sz w:val="24"/>
          <w:szCs w:val="24"/>
          <w:shd w:val="clear" w:color="auto" w:fill="FFFFFF"/>
        </w:rPr>
        <w:t>)</w:t>
      </w:r>
      <w:r w:rsidR="00D95164" w:rsidRPr="00995F73">
        <w:rPr>
          <w:rFonts w:ascii="Times New Roman" w:hAnsi="Times New Roman" w:cs="Times New Roman"/>
          <w:sz w:val="24"/>
          <w:szCs w:val="24"/>
          <w:shd w:val="clear" w:color="auto" w:fill="FFFFFF"/>
        </w:rPr>
        <w:t>. Um aumento na renda brasileira implica na piora do saldo da balança comercial entre Brasil e China, sendo consistente com a abordagem da absorção. Já a renda chinesa não foi consistente com a abordagem da absorção, pois um aumento nela implica também numa piora do saldo da balança comercial entre Brasil e China, pois o PIB da China mostrou-se sensível a variações do câmbio real Brasil-China (E), de acordo com os resultados da decomposição da variância. Portanto, o saldo da balança comercial entre Brasil e China responde de forma mais elástica às variações do câmbio real no curto prazo</w:t>
      </w:r>
      <w:r w:rsidR="00F45569" w:rsidRPr="00995F73">
        <w:rPr>
          <w:rFonts w:ascii="Times New Roman" w:hAnsi="Times New Roman" w:cs="Times New Roman"/>
          <w:sz w:val="24"/>
          <w:szCs w:val="24"/>
          <w:shd w:val="clear" w:color="auto" w:fill="FFFFFF"/>
        </w:rPr>
        <w:t>.</w:t>
      </w:r>
      <w:r w:rsidR="00D95164" w:rsidRPr="00995F73">
        <w:rPr>
          <w:rFonts w:ascii="Times New Roman" w:hAnsi="Times New Roman" w:cs="Times New Roman"/>
          <w:sz w:val="24"/>
          <w:szCs w:val="24"/>
          <w:shd w:val="clear" w:color="auto" w:fill="FFFFFF"/>
        </w:rPr>
        <w:t xml:space="preserve"> Pode-se considerar que tal destaque da taxa de câmbio, representando os preços relativos, ocorre devido à China trabalhar em regime de câmbio administrado, e, assim, aumentar a competitividade das exportações e importações, internacionalmente, via preço.</w:t>
      </w:r>
    </w:p>
    <w:p w:rsidR="00B54A34" w:rsidRDefault="00D95164" w:rsidP="00E92344">
      <w:pPr>
        <w:spacing w:after="0" w:line="240" w:lineRule="auto"/>
        <w:jc w:val="both"/>
        <w:rPr>
          <w:rFonts w:ascii="Times New Roman" w:hAnsi="Times New Roman" w:cs="Times New Roman"/>
          <w:sz w:val="24"/>
          <w:szCs w:val="24"/>
          <w:shd w:val="clear" w:color="auto" w:fill="FFFFFF"/>
        </w:rPr>
      </w:pPr>
      <w:r w:rsidRPr="00995F73">
        <w:rPr>
          <w:rFonts w:ascii="Times New Roman" w:hAnsi="Times New Roman" w:cs="Times New Roman"/>
          <w:sz w:val="24"/>
          <w:szCs w:val="24"/>
          <w:shd w:val="clear" w:color="auto" w:fill="FFFFFF"/>
        </w:rPr>
        <w:tab/>
      </w:r>
      <w:r w:rsidR="00B54A34" w:rsidRPr="00B54A34">
        <w:rPr>
          <w:rFonts w:ascii="Times New Roman" w:hAnsi="Times New Roman" w:cs="Times New Roman"/>
          <w:sz w:val="24"/>
          <w:szCs w:val="24"/>
          <w:shd w:val="clear" w:color="auto" w:fill="FFFFFF"/>
        </w:rPr>
        <w:t xml:space="preserve">Portanto, esse trabalho mostrou importância no </w:t>
      </w:r>
      <w:r w:rsidR="00B54A34">
        <w:rPr>
          <w:rFonts w:ascii="Times New Roman" w:hAnsi="Times New Roman" w:cs="Times New Roman"/>
          <w:sz w:val="24"/>
          <w:szCs w:val="24"/>
          <w:shd w:val="clear" w:color="auto" w:fill="FFFFFF"/>
        </w:rPr>
        <w:t xml:space="preserve">sentido de </w:t>
      </w:r>
      <w:r w:rsidR="00B54A34" w:rsidRPr="00B54A34">
        <w:rPr>
          <w:rFonts w:ascii="Times New Roman" w:hAnsi="Times New Roman" w:cs="Times New Roman"/>
          <w:sz w:val="24"/>
          <w:szCs w:val="24"/>
          <w:shd w:val="clear" w:color="auto" w:fill="FFFFFF"/>
        </w:rPr>
        <w:t>elencar possíveis fatores determinantes e contribuintes para o déficit no saldo da balança comercial</w:t>
      </w:r>
      <w:r w:rsidR="00B54A34">
        <w:rPr>
          <w:rFonts w:ascii="Times New Roman" w:hAnsi="Times New Roman" w:cs="Times New Roman"/>
          <w:sz w:val="24"/>
          <w:szCs w:val="24"/>
          <w:shd w:val="clear" w:color="auto" w:fill="FFFFFF"/>
        </w:rPr>
        <w:t xml:space="preserve"> Brasil-China; além de</w:t>
      </w:r>
      <w:r w:rsidR="00B54A34" w:rsidRPr="00B54A34">
        <w:rPr>
          <w:rFonts w:ascii="Times New Roman" w:hAnsi="Times New Roman" w:cs="Times New Roman"/>
          <w:sz w:val="24"/>
          <w:szCs w:val="24"/>
          <w:shd w:val="clear" w:color="auto" w:fill="FFFFFF"/>
        </w:rPr>
        <w:t xml:space="preserve"> mostrar o quanto variações de preço e renda, podem ou não, ter participação nessa contribuição. Então, a partir dos resultados obtidos nos testes, observou-se que, diferente de algumas relações comerciais entre Brasil e outros países, sua parceria comercial com a China se mostrou determinante para o crescimento da balança comercial brasileira de longo prazo, e, tal crescimento, sensível a variações na renda doméstica, devido à elasticidade-renda afetar mais o comportamento da balança comercial entre Brasil e China que a elasticidade-preço.  </w:t>
      </w:r>
    </w:p>
    <w:p w:rsidR="00D95164" w:rsidRPr="00995F73" w:rsidRDefault="00B54A34" w:rsidP="00E92344">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Pr="00B54A34">
        <w:rPr>
          <w:rFonts w:ascii="Times New Roman" w:hAnsi="Times New Roman" w:cs="Times New Roman"/>
          <w:sz w:val="24"/>
          <w:szCs w:val="24"/>
          <w:shd w:val="clear" w:color="auto" w:fill="FFFFFF"/>
        </w:rPr>
        <w:t>Pretende-se continuar esta pesquisa com outros estudos, a fim de aprofundar a análise</w:t>
      </w:r>
      <w:r w:rsidR="00F45569" w:rsidRPr="00995F73">
        <w:rPr>
          <w:rFonts w:ascii="Times New Roman" w:hAnsi="Times New Roman" w:cs="Times New Roman"/>
          <w:sz w:val="24"/>
          <w:szCs w:val="24"/>
          <w:shd w:val="clear" w:color="auto" w:fill="FFFFFF"/>
        </w:rPr>
        <w:t xml:space="preserve"> sobre os </w:t>
      </w:r>
      <w:r w:rsidR="00D95164" w:rsidRPr="00995F73">
        <w:rPr>
          <w:rFonts w:ascii="Times New Roman" w:hAnsi="Times New Roman" w:cs="Times New Roman"/>
          <w:sz w:val="24"/>
          <w:szCs w:val="24"/>
          <w:shd w:val="clear" w:color="auto" w:fill="FFFFFF"/>
        </w:rPr>
        <w:t>possíveis fatores determinantes e contribuintes para o déficit no saldo da balança comercial e mostrar o quanto variações de preço e renda, podem ou não, ter participação nessa contr</w:t>
      </w:r>
      <w:r w:rsidR="00F45569" w:rsidRPr="00995F73">
        <w:rPr>
          <w:rFonts w:ascii="Times New Roman" w:hAnsi="Times New Roman" w:cs="Times New Roman"/>
          <w:sz w:val="24"/>
          <w:szCs w:val="24"/>
          <w:shd w:val="clear" w:color="auto" w:fill="FFFFFF"/>
        </w:rPr>
        <w:t xml:space="preserve">ibuição, através de uma análise entre os principais parceiros do Brasil, como os países do </w:t>
      </w:r>
      <w:r w:rsidR="00014A42" w:rsidRPr="00995F73">
        <w:rPr>
          <w:rFonts w:ascii="Times New Roman" w:hAnsi="Times New Roman" w:cs="Times New Roman"/>
          <w:sz w:val="24"/>
          <w:szCs w:val="24"/>
          <w:shd w:val="clear" w:color="auto" w:fill="FFFFFF"/>
        </w:rPr>
        <w:t>BRICS</w:t>
      </w:r>
      <w:r w:rsidR="00F45569" w:rsidRPr="00995F73">
        <w:rPr>
          <w:rFonts w:ascii="Times New Roman" w:hAnsi="Times New Roman" w:cs="Times New Roman"/>
          <w:sz w:val="24"/>
          <w:szCs w:val="24"/>
          <w:shd w:val="clear" w:color="auto" w:fill="FFFFFF"/>
        </w:rPr>
        <w:t>.</w:t>
      </w:r>
    </w:p>
    <w:p w:rsidR="00F45569" w:rsidRPr="00995F73" w:rsidRDefault="00F45569" w:rsidP="00E92344">
      <w:pPr>
        <w:spacing w:after="0" w:line="240" w:lineRule="auto"/>
        <w:jc w:val="both"/>
        <w:rPr>
          <w:rFonts w:ascii="Times New Roman" w:hAnsi="Times New Roman" w:cs="Times New Roman"/>
          <w:sz w:val="24"/>
          <w:szCs w:val="24"/>
          <w:shd w:val="clear" w:color="auto" w:fill="FFFFFF"/>
        </w:rPr>
      </w:pPr>
    </w:p>
    <w:p w:rsidR="00B74BB7" w:rsidRPr="00995F73" w:rsidRDefault="00B74BB7" w:rsidP="00E92344">
      <w:pPr>
        <w:pStyle w:val="PargrafodaLista"/>
        <w:numPr>
          <w:ilvl w:val="0"/>
          <w:numId w:val="1"/>
        </w:numPr>
        <w:spacing w:after="0" w:line="240" w:lineRule="auto"/>
        <w:ind w:left="284" w:hanging="284"/>
        <w:contextualSpacing w:val="0"/>
        <w:rPr>
          <w:rFonts w:ascii="Times New Roman" w:hAnsi="Times New Roman" w:cs="Times New Roman"/>
          <w:b/>
          <w:sz w:val="24"/>
          <w:szCs w:val="24"/>
        </w:rPr>
      </w:pPr>
      <w:r w:rsidRPr="00995F73">
        <w:rPr>
          <w:rFonts w:ascii="Times New Roman" w:hAnsi="Times New Roman" w:cs="Times New Roman"/>
          <w:b/>
          <w:sz w:val="24"/>
          <w:szCs w:val="24"/>
        </w:rPr>
        <w:t>REFERÊNCIA</w:t>
      </w:r>
    </w:p>
    <w:p w:rsidR="00666E52" w:rsidRPr="00995F73" w:rsidRDefault="00666E52" w:rsidP="00E92344">
      <w:pPr>
        <w:spacing w:after="0" w:line="240" w:lineRule="auto"/>
        <w:jc w:val="both"/>
        <w:rPr>
          <w:rFonts w:ascii="Times New Roman" w:hAnsi="Times New Roman" w:cs="Times New Roman"/>
          <w:sz w:val="24"/>
          <w:szCs w:val="24"/>
          <w:lang w:val="en-US"/>
        </w:rPr>
      </w:pPr>
    </w:p>
    <w:p w:rsidR="00B74BB7" w:rsidRPr="000F73E6" w:rsidRDefault="00D95164" w:rsidP="00E92344">
      <w:pPr>
        <w:spacing w:after="0" w:line="240" w:lineRule="auto"/>
        <w:jc w:val="both"/>
        <w:rPr>
          <w:rFonts w:ascii="Times New Roman" w:hAnsi="Times New Roman" w:cs="Times New Roman"/>
          <w:sz w:val="24"/>
          <w:szCs w:val="24"/>
          <w:lang w:val="en-US"/>
        </w:rPr>
      </w:pPr>
      <w:r w:rsidRPr="000F73E6">
        <w:rPr>
          <w:rFonts w:ascii="Times New Roman" w:hAnsi="Times New Roman" w:cs="Times New Roman"/>
          <w:sz w:val="24"/>
          <w:szCs w:val="24"/>
          <w:lang w:val="en-US"/>
        </w:rPr>
        <w:t>ALEXANDER, Sidney S.</w:t>
      </w:r>
      <w:r w:rsidR="00B74BB7" w:rsidRPr="000F73E6">
        <w:rPr>
          <w:rFonts w:ascii="Times New Roman" w:hAnsi="Times New Roman" w:cs="Times New Roman"/>
          <w:sz w:val="24"/>
          <w:szCs w:val="24"/>
          <w:lang w:val="en-US"/>
        </w:rPr>
        <w:t xml:space="preserve"> Effects of a devaluation on trade balance. </w:t>
      </w:r>
      <w:r w:rsidR="00B74BB7" w:rsidRPr="000F73E6">
        <w:rPr>
          <w:rFonts w:ascii="Times New Roman" w:hAnsi="Times New Roman" w:cs="Times New Roman"/>
          <w:b/>
          <w:sz w:val="24"/>
          <w:szCs w:val="24"/>
          <w:lang w:val="en-US"/>
        </w:rPr>
        <w:t>IMF Staff Papers</w:t>
      </w:r>
      <w:r w:rsidR="00B74BB7" w:rsidRPr="000F73E6">
        <w:rPr>
          <w:rFonts w:ascii="Times New Roman" w:hAnsi="Times New Roman" w:cs="Times New Roman"/>
          <w:sz w:val="24"/>
          <w:szCs w:val="24"/>
          <w:lang w:val="en-US"/>
        </w:rPr>
        <w:t>, v.2, p.263-278, 1952.</w:t>
      </w:r>
    </w:p>
    <w:p w:rsidR="00B74BB7" w:rsidRPr="000F73E6" w:rsidRDefault="00B74BB7" w:rsidP="00E92344">
      <w:pPr>
        <w:spacing w:after="0" w:line="240" w:lineRule="auto"/>
        <w:jc w:val="both"/>
        <w:rPr>
          <w:rFonts w:ascii="Times New Roman" w:hAnsi="Times New Roman" w:cs="Times New Roman"/>
          <w:sz w:val="24"/>
          <w:szCs w:val="24"/>
          <w:lang w:val="en-US"/>
        </w:rPr>
      </w:pPr>
    </w:p>
    <w:p w:rsidR="00B74BB7" w:rsidRPr="000F73E6" w:rsidRDefault="00B74BB7" w:rsidP="00E92344">
      <w:pPr>
        <w:spacing w:after="0" w:line="240" w:lineRule="auto"/>
        <w:jc w:val="both"/>
        <w:rPr>
          <w:rFonts w:ascii="Times New Roman" w:hAnsi="Times New Roman" w:cs="Times New Roman"/>
          <w:sz w:val="24"/>
          <w:szCs w:val="24"/>
          <w:lang w:val="en-US"/>
        </w:rPr>
      </w:pPr>
      <w:r w:rsidRPr="000F73E6">
        <w:rPr>
          <w:rFonts w:ascii="Times New Roman" w:hAnsi="Times New Roman" w:cs="Times New Roman"/>
          <w:sz w:val="24"/>
          <w:szCs w:val="24"/>
          <w:lang w:val="en-US"/>
        </w:rPr>
        <w:t xml:space="preserve">_____________________Effects of devaluation: A Simplified Synthesis of Elasticities and Absorption Approaches. </w:t>
      </w:r>
      <w:r w:rsidRPr="000F73E6">
        <w:rPr>
          <w:rFonts w:ascii="Times New Roman" w:hAnsi="Times New Roman" w:cs="Times New Roman"/>
          <w:b/>
          <w:sz w:val="24"/>
          <w:szCs w:val="24"/>
          <w:lang w:val="en-US"/>
        </w:rPr>
        <w:t>The American Economic Review</w:t>
      </w:r>
      <w:r w:rsidRPr="000F73E6">
        <w:rPr>
          <w:rFonts w:ascii="Times New Roman" w:hAnsi="Times New Roman" w:cs="Times New Roman"/>
          <w:sz w:val="24"/>
          <w:szCs w:val="24"/>
          <w:lang w:val="en-US"/>
        </w:rPr>
        <w:t>, v.49, p. 22-42, 1959.</w:t>
      </w:r>
    </w:p>
    <w:p w:rsidR="00B74BB7" w:rsidRPr="000F73E6" w:rsidRDefault="00B74BB7" w:rsidP="00E92344">
      <w:pPr>
        <w:spacing w:after="0" w:line="240" w:lineRule="auto"/>
        <w:jc w:val="both"/>
        <w:rPr>
          <w:rFonts w:ascii="Times New Roman" w:hAnsi="Times New Roman" w:cs="Times New Roman"/>
          <w:sz w:val="24"/>
          <w:szCs w:val="24"/>
          <w:lang w:val="en-US"/>
        </w:rPr>
      </w:pPr>
    </w:p>
    <w:p w:rsidR="00B74BB7" w:rsidRPr="00922F02" w:rsidRDefault="00B74BB7" w:rsidP="00E92344">
      <w:pPr>
        <w:spacing w:after="0" w:line="240" w:lineRule="auto"/>
        <w:jc w:val="both"/>
        <w:rPr>
          <w:rFonts w:ascii="Times New Roman" w:hAnsi="Times New Roman" w:cs="Times New Roman"/>
          <w:sz w:val="24"/>
          <w:szCs w:val="24"/>
        </w:rPr>
      </w:pPr>
      <w:r w:rsidRPr="000F73E6">
        <w:rPr>
          <w:rFonts w:ascii="Times New Roman" w:hAnsi="Times New Roman" w:cs="Times New Roman"/>
          <w:sz w:val="24"/>
          <w:szCs w:val="24"/>
          <w:lang w:val="en-US"/>
        </w:rPr>
        <w:t xml:space="preserve">BAHMANI-OSKOOEE, M. Do exchange rates follow a random walk process in Middle eastern countries? </w:t>
      </w:r>
      <w:r w:rsidRPr="00922F02">
        <w:rPr>
          <w:rFonts w:ascii="Times New Roman" w:hAnsi="Times New Roman" w:cs="Times New Roman"/>
          <w:b/>
          <w:sz w:val="24"/>
          <w:szCs w:val="24"/>
        </w:rPr>
        <w:t>Economics Letters</w:t>
      </w:r>
      <w:r w:rsidRPr="00922F02">
        <w:rPr>
          <w:rFonts w:ascii="Times New Roman" w:hAnsi="Times New Roman" w:cs="Times New Roman"/>
          <w:sz w:val="24"/>
          <w:szCs w:val="24"/>
        </w:rPr>
        <w:t>, n. 58, p. 339-344, 1998.</w:t>
      </w:r>
    </w:p>
    <w:p w:rsidR="00B74BB7" w:rsidRPr="00922F02" w:rsidRDefault="00B74BB7" w:rsidP="00E92344">
      <w:pPr>
        <w:spacing w:after="0" w:line="240" w:lineRule="auto"/>
        <w:jc w:val="both"/>
        <w:rPr>
          <w:rFonts w:ascii="Times New Roman" w:hAnsi="Times New Roman" w:cs="Times New Roman"/>
          <w:sz w:val="24"/>
          <w:szCs w:val="24"/>
        </w:rPr>
      </w:pPr>
    </w:p>
    <w:p w:rsidR="00B74BB7" w:rsidRPr="000F73E6" w:rsidRDefault="00B74BB7" w:rsidP="00E92344">
      <w:pPr>
        <w:spacing w:after="0" w:line="240" w:lineRule="auto"/>
        <w:jc w:val="both"/>
        <w:rPr>
          <w:rFonts w:ascii="Times New Roman" w:hAnsi="Times New Roman" w:cs="Times New Roman"/>
          <w:sz w:val="24"/>
          <w:szCs w:val="24"/>
        </w:rPr>
      </w:pPr>
      <w:r w:rsidRPr="00922F02">
        <w:rPr>
          <w:rFonts w:ascii="Times New Roman" w:hAnsi="Times New Roman" w:cs="Times New Roman"/>
          <w:sz w:val="24"/>
          <w:szCs w:val="24"/>
        </w:rPr>
        <w:t xml:space="preserve">BECARD, D. S. R.. </w:t>
      </w:r>
      <w:r w:rsidRPr="000F73E6">
        <w:rPr>
          <w:rFonts w:ascii="Times New Roman" w:hAnsi="Times New Roman" w:cs="Times New Roman"/>
          <w:sz w:val="24"/>
          <w:szCs w:val="24"/>
        </w:rPr>
        <w:t>O Brasil e a República Popular da China: política externa comparada e relações bilaterais (1974-2004) – Brasília</w:t>
      </w:r>
      <w:r w:rsidRPr="000F73E6">
        <w:rPr>
          <w:rFonts w:ascii="Times New Roman" w:hAnsi="Times New Roman" w:cs="Times New Roman"/>
          <w:b/>
          <w:sz w:val="24"/>
          <w:szCs w:val="24"/>
        </w:rPr>
        <w:t>: FUNAG</w:t>
      </w:r>
      <w:r w:rsidRPr="000F73E6">
        <w:rPr>
          <w:rFonts w:ascii="Times New Roman" w:hAnsi="Times New Roman" w:cs="Times New Roman"/>
          <w:sz w:val="24"/>
          <w:szCs w:val="24"/>
        </w:rPr>
        <w:t>, 2008.</w:t>
      </w:r>
    </w:p>
    <w:p w:rsidR="00B74BB7" w:rsidRPr="000F73E6" w:rsidRDefault="00B74BB7" w:rsidP="00E92344">
      <w:pPr>
        <w:spacing w:after="0" w:line="240" w:lineRule="auto"/>
        <w:jc w:val="both"/>
        <w:rPr>
          <w:rFonts w:ascii="Times New Roman" w:hAnsi="Times New Roman" w:cs="Times New Roman"/>
          <w:sz w:val="24"/>
          <w:szCs w:val="24"/>
        </w:rPr>
      </w:pPr>
    </w:p>
    <w:p w:rsidR="00B74BB7" w:rsidRPr="000F73E6" w:rsidRDefault="00B74BB7" w:rsidP="00E92344">
      <w:pPr>
        <w:spacing w:after="0" w:line="240" w:lineRule="auto"/>
        <w:jc w:val="both"/>
        <w:rPr>
          <w:rFonts w:ascii="Times New Roman" w:hAnsi="Times New Roman" w:cs="Times New Roman"/>
          <w:sz w:val="24"/>
          <w:szCs w:val="24"/>
        </w:rPr>
      </w:pPr>
      <w:r w:rsidRPr="000F73E6">
        <w:rPr>
          <w:rFonts w:ascii="Times New Roman" w:hAnsi="Times New Roman" w:cs="Times New Roman"/>
          <w:sz w:val="24"/>
          <w:szCs w:val="24"/>
        </w:rPr>
        <w:lastRenderedPageBreak/>
        <w:t xml:space="preserve">________________. O que esperar das relações Brasil-China? Revista de sociologia e política v. 19, nº suplementar: 31-44 nov. 2011. </w:t>
      </w:r>
    </w:p>
    <w:p w:rsidR="00B74BB7" w:rsidRPr="000F73E6" w:rsidRDefault="00B74BB7" w:rsidP="00E92344">
      <w:pPr>
        <w:spacing w:after="0" w:line="240" w:lineRule="auto"/>
        <w:jc w:val="both"/>
        <w:rPr>
          <w:rFonts w:ascii="Times New Roman" w:hAnsi="Times New Roman" w:cs="Times New Roman"/>
          <w:sz w:val="24"/>
          <w:szCs w:val="24"/>
        </w:rPr>
      </w:pPr>
    </w:p>
    <w:p w:rsidR="00B74BB7" w:rsidRPr="000F73E6" w:rsidRDefault="00B74BB7" w:rsidP="00E92344">
      <w:pPr>
        <w:spacing w:after="0" w:line="240" w:lineRule="auto"/>
        <w:jc w:val="both"/>
        <w:rPr>
          <w:rFonts w:ascii="Times New Roman" w:hAnsi="Times New Roman" w:cs="Times New Roman"/>
          <w:sz w:val="24"/>
          <w:szCs w:val="24"/>
        </w:rPr>
      </w:pPr>
      <w:r w:rsidRPr="000F73E6">
        <w:rPr>
          <w:rFonts w:ascii="Times New Roman" w:hAnsi="Times New Roman" w:cs="Times New Roman"/>
          <w:sz w:val="24"/>
          <w:szCs w:val="24"/>
        </w:rPr>
        <w:t xml:space="preserve">BESARRIA, C. N.; COSTA, R. F.. Caracterização das Flutuações das Séries Macroeconômicas Brasileiras: Um Estudo Empírico e Metodológico. </w:t>
      </w:r>
      <w:r w:rsidRPr="000F73E6">
        <w:rPr>
          <w:rFonts w:ascii="Times New Roman" w:hAnsi="Times New Roman" w:cs="Times New Roman"/>
          <w:b/>
          <w:sz w:val="24"/>
          <w:szCs w:val="24"/>
        </w:rPr>
        <w:t>Revista Economia e Desenvolvi</w:t>
      </w:r>
      <w:r w:rsidR="00D95164" w:rsidRPr="000F73E6">
        <w:rPr>
          <w:rFonts w:ascii="Times New Roman" w:hAnsi="Times New Roman" w:cs="Times New Roman"/>
          <w:b/>
          <w:sz w:val="24"/>
          <w:szCs w:val="24"/>
        </w:rPr>
        <w:t>m</w:t>
      </w:r>
      <w:r w:rsidRPr="000F73E6">
        <w:rPr>
          <w:rFonts w:ascii="Times New Roman" w:hAnsi="Times New Roman" w:cs="Times New Roman"/>
          <w:b/>
          <w:sz w:val="24"/>
          <w:szCs w:val="24"/>
        </w:rPr>
        <w:t>ento</w:t>
      </w:r>
      <w:r w:rsidRPr="000F73E6">
        <w:rPr>
          <w:rFonts w:ascii="Times New Roman" w:hAnsi="Times New Roman" w:cs="Times New Roman"/>
          <w:sz w:val="24"/>
          <w:szCs w:val="24"/>
        </w:rPr>
        <w:t>, vol. 11, nº 1, 2012.</w:t>
      </w:r>
    </w:p>
    <w:p w:rsidR="00B74BB7" w:rsidRPr="000F73E6" w:rsidRDefault="00B74BB7" w:rsidP="00E92344">
      <w:pPr>
        <w:spacing w:after="0" w:line="240" w:lineRule="auto"/>
        <w:jc w:val="both"/>
        <w:rPr>
          <w:rFonts w:ascii="Times New Roman" w:hAnsi="Times New Roman" w:cs="Times New Roman"/>
          <w:sz w:val="24"/>
          <w:szCs w:val="24"/>
        </w:rPr>
      </w:pPr>
    </w:p>
    <w:p w:rsidR="00B74BB7" w:rsidRPr="000F73E6" w:rsidRDefault="00B74BB7" w:rsidP="00E92344">
      <w:pPr>
        <w:spacing w:after="0" w:line="240" w:lineRule="auto"/>
        <w:jc w:val="both"/>
        <w:rPr>
          <w:rFonts w:ascii="Times New Roman" w:hAnsi="Times New Roman" w:cs="Times New Roman"/>
          <w:sz w:val="24"/>
          <w:szCs w:val="24"/>
        </w:rPr>
      </w:pPr>
      <w:r w:rsidRPr="000F73E6">
        <w:rPr>
          <w:rFonts w:ascii="Times New Roman" w:hAnsi="Times New Roman" w:cs="Times New Roman"/>
          <w:sz w:val="24"/>
          <w:szCs w:val="24"/>
        </w:rPr>
        <w:t>BRAGA, J. M. Raiz unitária, histerese e inércia: a controvérsia sobre a NAIRU na economia norte-americana nos anos 1990</w:t>
      </w:r>
      <w:r w:rsidRPr="000F73E6">
        <w:rPr>
          <w:rFonts w:ascii="Times New Roman" w:hAnsi="Times New Roman" w:cs="Times New Roman"/>
          <w:b/>
          <w:sz w:val="24"/>
          <w:szCs w:val="24"/>
        </w:rPr>
        <w:t>. Tese de Doutorado</w:t>
      </w:r>
      <w:r w:rsidRPr="000F73E6">
        <w:rPr>
          <w:rFonts w:ascii="Times New Roman" w:hAnsi="Times New Roman" w:cs="Times New Roman"/>
          <w:sz w:val="24"/>
          <w:szCs w:val="24"/>
        </w:rPr>
        <w:t xml:space="preserve"> (Economia), UFRJ, 2006.</w:t>
      </w:r>
    </w:p>
    <w:p w:rsidR="00B74BB7" w:rsidRPr="000F73E6" w:rsidRDefault="00B74BB7" w:rsidP="00E92344">
      <w:pPr>
        <w:spacing w:after="0" w:line="240" w:lineRule="auto"/>
        <w:jc w:val="both"/>
        <w:rPr>
          <w:rFonts w:ascii="Times New Roman" w:hAnsi="Times New Roman" w:cs="Times New Roman"/>
          <w:sz w:val="24"/>
          <w:szCs w:val="24"/>
        </w:rPr>
      </w:pPr>
    </w:p>
    <w:p w:rsidR="00B74BB7" w:rsidRPr="00922F02" w:rsidRDefault="00B74BB7" w:rsidP="00E92344">
      <w:pPr>
        <w:spacing w:after="0" w:line="240" w:lineRule="auto"/>
        <w:jc w:val="both"/>
        <w:rPr>
          <w:rFonts w:ascii="Times New Roman" w:hAnsi="Times New Roman" w:cs="Times New Roman"/>
          <w:sz w:val="24"/>
          <w:szCs w:val="24"/>
        </w:rPr>
      </w:pPr>
      <w:r w:rsidRPr="000F73E6">
        <w:rPr>
          <w:rFonts w:ascii="Times New Roman" w:hAnsi="Times New Roman" w:cs="Times New Roman"/>
          <w:sz w:val="24"/>
          <w:szCs w:val="24"/>
        </w:rPr>
        <w:t xml:space="preserve">BUENO, R. L. S. Econometria de séries temporais. </w:t>
      </w:r>
      <w:r w:rsidRPr="000F73E6">
        <w:rPr>
          <w:rFonts w:ascii="Times New Roman" w:hAnsi="Times New Roman" w:cs="Times New Roman"/>
          <w:sz w:val="24"/>
          <w:szCs w:val="24"/>
          <w:lang w:val="en-US"/>
        </w:rPr>
        <w:t xml:space="preserve">1ª e 2ª Ed. </w:t>
      </w:r>
      <w:r w:rsidRPr="000F73E6">
        <w:rPr>
          <w:rFonts w:ascii="Times New Roman" w:hAnsi="Times New Roman" w:cs="Times New Roman"/>
          <w:b/>
          <w:sz w:val="24"/>
          <w:szCs w:val="24"/>
          <w:lang w:val="en-US"/>
        </w:rPr>
        <w:t>Cengage Learning.</w:t>
      </w:r>
      <w:r w:rsidRPr="000F73E6">
        <w:rPr>
          <w:rFonts w:ascii="Times New Roman" w:hAnsi="Times New Roman" w:cs="Times New Roman"/>
          <w:sz w:val="24"/>
          <w:szCs w:val="24"/>
          <w:lang w:val="en-US"/>
        </w:rPr>
        <w:t xml:space="preserve"> </w:t>
      </w:r>
      <w:r w:rsidRPr="00922F02">
        <w:rPr>
          <w:rFonts w:ascii="Times New Roman" w:hAnsi="Times New Roman" w:cs="Times New Roman"/>
          <w:sz w:val="24"/>
          <w:szCs w:val="24"/>
        </w:rPr>
        <w:t>2008; 2011.</w:t>
      </w:r>
    </w:p>
    <w:p w:rsidR="00B74BB7" w:rsidRPr="00922F02" w:rsidRDefault="00B74BB7" w:rsidP="00E92344">
      <w:pPr>
        <w:spacing w:after="0" w:line="240" w:lineRule="auto"/>
        <w:jc w:val="both"/>
        <w:rPr>
          <w:rFonts w:ascii="Times New Roman" w:hAnsi="Times New Roman" w:cs="Times New Roman"/>
          <w:sz w:val="24"/>
          <w:szCs w:val="24"/>
        </w:rPr>
      </w:pPr>
    </w:p>
    <w:p w:rsidR="00995F73" w:rsidRPr="000F73E6" w:rsidRDefault="00995F73" w:rsidP="00E92344">
      <w:pPr>
        <w:spacing w:after="0" w:line="240" w:lineRule="auto"/>
        <w:jc w:val="both"/>
        <w:rPr>
          <w:rFonts w:ascii="Times New Roman" w:hAnsi="Times New Roman" w:cs="Times New Roman"/>
          <w:sz w:val="24"/>
          <w:szCs w:val="24"/>
        </w:rPr>
      </w:pPr>
      <w:r w:rsidRPr="000F73E6">
        <w:rPr>
          <w:rFonts w:ascii="Times New Roman" w:hAnsi="Times New Roman" w:cs="Times New Roman"/>
          <w:sz w:val="24"/>
          <w:szCs w:val="24"/>
        </w:rPr>
        <w:t>CORRÊA, V.P; SANTOS, C. H. Modelo de crescimento brasileiro e mudança estrutural – avanços e limites. Padrão de acumulação e desenvolvimento brasileiro – São Paulo : Editora Fundação Perseu Abramo, pp. 19-56, 2013.</w:t>
      </w:r>
    </w:p>
    <w:p w:rsidR="00995F73" w:rsidRPr="000F73E6" w:rsidRDefault="00995F73" w:rsidP="00E92344">
      <w:pPr>
        <w:spacing w:after="0" w:line="240" w:lineRule="auto"/>
        <w:jc w:val="both"/>
        <w:rPr>
          <w:rFonts w:ascii="Times New Roman" w:hAnsi="Times New Roman" w:cs="Times New Roman"/>
          <w:sz w:val="24"/>
          <w:szCs w:val="24"/>
        </w:rPr>
      </w:pPr>
    </w:p>
    <w:p w:rsidR="00B74BB7" w:rsidRPr="000F73E6" w:rsidRDefault="00B74BB7" w:rsidP="00E92344">
      <w:pPr>
        <w:spacing w:after="0" w:line="240" w:lineRule="auto"/>
        <w:jc w:val="both"/>
        <w:rPr>
          <w:rFonts w:ascii="Times New Roman" w:hAnsi="Times New Roman" w:cs="Times New Roman"/>
          <w:sz w:val="24"/>
          <w:szCs w:val="24"/>
        </w:rPr>
      </w:pPr>
      <w:r w:rsidRPr="000F73E6">
        <w:rPr>
          <w:rFonts w:ascii="Times New Roman" w:hAnsi="Times New Roman" w:cs="Times New Roman"/>
          <w:sz w:val="24"/>
          <w:szCs w:val="24"/>
        </w:rPr>
        <w:t xml:space="preserve">CASTILHO, M. dos R.; LUPORINI, V. A elasticidade-renda do comércio regional de produtos manufaturados. </w:t>
      </w:r>
      <w:r w:rsidRPr="000F73E6">
        <w:rPr>
          <w:rFonts w:ascii="Times New Roman" w:hAnsi="Times New Roman" w:cs="Times New Roman"/>
          <w:b/>
          <w:sz w:val="24"/>
          <w:szCs w:val="24"/>
        </w:rPr>
        <w:t>Texto para Discussão</w:t>
      </w:r>
      <w:r w:rsidRPr="000F73E6">
        <w:rPr>
          <w:rFonts w:ascii="Times New Roman" w:hAnsi="Times New Roman" w:cs="Times New Roman"/>
          <w:sz w:val="24"/>
          <w:szCs w:val="24"/>
        </w:rPr>
        <w:t xml:space="preserve"> CEPAL-IPEA, n. 18, Brasília, Escritório no Brasil/IPEA, 2010.</w:t>
      </w:r>
    </w:p>
    <w:p w:rsidR="00B74BB7" w:rsidRPr="000F73E6" w:rsidRDefault="00B74BB7" w:rsidP="00E92344">
      <w:pPr>
        <w:spacing w:after="0" w:line="240" w:lineRule="auto"/>
        <w:jc w:val="both"/>
        <w:rPr>
          <w:rFonts w:ascii="Times New Roman" w:hAnsi="Times New Roman" w:cs="Times New Roman"/>
          <w:sz w:val="24"/>
          <w:szCs w:val="24"/>
        </w:rPr>
      </w:pPr>
    </w:p>
    <w:p w:rsidR="00B74BB7" w:rsidRPr="000F73E6" w:rsidRDefault="00B74BB7" w:rsidP="00E92344">
      <w:pPr>
        <w:spacing w:after="0" w:line="240" w:lineRule="auto"/>
        <w:jc w:val="both"/>
        <w:rPr>
          <w:rFonts w:ascii="Times New Roman" w:hAnsi="Times New Roman" w:cs="Times New Roman"/>
          <w:sz w:val="24"/>
          <w:szCs w:val="24"/>
          <w:lang w:val="en-US"/>
        </w:rPr>
      </w:pPr>
      <w:r w:rsidRPr="000F73E6">
        <w:rPr>
          <w:rFonts w:ascii="Times New Roman" w:hAnsi="Times New Roman" w:cs="Times New Roman"/>
          <w:sz w:val="24"/>
          <w:szCs w:val="24"/>
          <w:lang w:val="en-US"/>
        </w:rPr>
        <w:t xml:space="preserve">DICKEY, D. A.; FULLER, W. A. Distribution of the estimator for auto-regressive time series with a unit root. </w:t>
      </w:r>
      <w:r w:rsidRPr="00B91C41">
        <w:rPr>
          <w:rFonts w:ascii="Times New Roman" w:hAnsi="Times New Roman" w:cs="Times New Roman"/>
          <w:b/>
          <w:sz w:val="24"/>
          <w:szCs w:val="24"/>
          <w:lang w:val="en-US"/>
        </w:rPr>
        <w:t>Journal of the American Statistical Association</w:t>
      </w:r>
      <w:r w:rsidRPr="000F73E6">
        <w:rPr>
          <w:rFonts w:ascii="Times New Roman" w:hAnsi="Times New Roman" w:cs="Times New Roman"/>
          <w:sz w:val="24"/>
          <w:szCs w:val="24"/>
          <w:lang w:val="en-US"/>
        </w:rPr>
        <w:t xml:space="preserve">, 74:427-31. 1979. </w:t>
      </w:r>
    </w:p>
    <w:p w:rsidR="00B74BB7" w:rsidRPr="000F73E6" w:rsidRDefault="00B74BB7" w:rsidP="00E92344">
      <w:pPr>
        <w:spacing w:after="0" w:line="240" w:lineRule="auto"/>
        <w:jc w:val="both"/>
        <w:rPr>
          <w:rFonts w:ascii="Times New Roman" w:hAnsi="Times New Roman" w:cs="Times New Roman"/>
          <w:sz w:val="24"/>
          <w:szCs w:val="24"/>
          <w:lang w:val="en-US"/>
        </w:rPr>
      </w:pPr>
    </w:p>
    <w:p w:rsidR="00B74BB7" w:rsidRPr="000F73E6" w:rsidRDefault="00B74BB7" w:rsidP="00E92344">
      <w:pPr>
        <w:spacing w:after="0" w:line="240" w:lineRule="auto"/>
        <w:jc w:val="both"/>
        <w:rPr>
          <w:rFonts w:ascii="Times New Roman" w:hAnsi="Times New Roman" w:cs="Times New Roman"/>
          <w:sz w:val="24"/>
          <w:szCs w:val="24"/>
          <w:lang w:val="en-US"/>
        </w:rPr>
      </w:pPr>
      <w:r w:rsidRPr="000F73E6">
        <w:rPr>
          <w:rFonts w:ascii="Times New Roman" w:hAnsi="Times New Roman" w:cs="Times New Roman"/>
          <w:sz w:val="24"/>
          <w:szCs w:val="24"/>
          <w:lang w:val="en-US"/>
        </w:rPr>
        <w:t xml:space="preserve">DOLLAR, D. &amp; WOLFF, E.N. </w:t>
      </w:r>
      <w:r w:rsidR="00B91C41" w:rsidRPr="00B91C41">
        <w:rPr>
          <w:rFonts w:ascii="Times New Roman" w:hAnsi="Times New Roman" w:cs="Times New Roman"/>
          <w:b/>
          <w:sz w:val="24"/>
          <w:szCs w:val="24"/>
          <w:lang w:val="en-US"/>
        </w:rPr>
        <w:t>C</w:t>
      </w:r>
      <w:r w:rsidRPr="00B91C41">
        <w:rPr>
          <w:rFonts w:ascii="Times New Roman" w:hAnsi="Times New Roman" w:cs="Times New Roman"/>
          <w:b/>
          <w:sz w:val="24"/>
          <w:szCs w:val="24"/>
          <w:lang w:val="en-US"/>
        </w:rPr>
        <w:t>ompetitiveness, convergence, and international specialization</w:t>
      </w:r>
      <w:r w:rsidRPr="000F73E6">
        <w:rPr>
          <w:rFonts w:ascii="Times New Roman" w:hAnsi="Times New Roman" w:cs="Times New Roman"/>
          <w:sz w:val="24"/>
          <w:szCs w:val="24"/>
          <w:lang w:val="en-US"/>
        </w:rPr>
        <w:t>. Cambridge: MIT Press</w:t>
      </w:r>
      <w:r w:rsidR="00B91C41">
        <w:rPr>
          <w:rFonts w:ascii="Times New Roman" w:hAnsi="Times New Roman" w:cs="Times New Roman"/>
          <w:sz w:val="24"/>
          <w:szCs w:val="24"/>
          <w:lang w:val="en-US"/>
        </w:rPr>
        <w:t xml:space="preserve">, </w:t>
      </w:r>
      <w:r w:rsidR="00B91C41" w:rsidRPr="000F73E6">
        <w:rPr>
          <w:rFonts w:ascii="Times New Roman" w:hAnsi="Times New Roman" w:cs="Times New Roman"/>
          <w:sz w:val="24"/>
          <w:szCs w:val="24"/>
          <w:lang w:val="en-US"/>
        </w:rPr>
        <w:t>1993</w:t>
      </w:r>
      <w:r w:rsidRPr="000F73E6">
        <w:rPr>
          <w:rFonts w:ascii="Times New Roman" w:hAnsi="Times New Roman" w:cs="Times New Roman"/>
          <w:sz w:val="24"/>
          <w:szCs w:val="24"/>
          <w:lang w:val="en-US"/>
        </w:rPr>
        <w:t>.</w:t>
      </w:r>
    </w:p>
    <w:p w:rsidR="00B74BB7" w:rsidRPr="000F73E6" w:rsidRDefault="00B74BB7" w:rsidP="00E92344">
      <w:pPr>
        <w:spacing w:after="0" w:line="240" w:lineRule="auto"/>
        <w:jc w:val="both"/>
        <w:rPr>
          <w:rFonts w:ascii="Times New Roman" w:hAnsi="Times New Roman" w:cs="Times New Roman"/>
          <w:sz w:val="24"/>
          <w:szCs w:val="24"/>
          <w:lang w:val="en-US"/>
        </w:rPr>
      </w:pPr>
    </w:p>
    <w:p w:rsidR="00B74BB7" w:rsidRPr="000F73E6" w:rsidRDefault="00B74BB7" w:rsidP="00E92344">
      <w:pPr>
        <w:spacing w:after="0" w:line="240" w:lineRule="auto"/>
        <w:jc w:val="both"/>
        <w:rPr>
          <w:rFonts w:ascii="Times New Roman" w:hAnsi="Times New Roman" w:cs="Times New Roman"/>
          <w:sz w:val="24"/>
          <w:szCs w:val="24"/>
          <w:lang w:val="en-US"/>
        </w:rPr>
      </w:pPr>
      <w:r w:rsidRPr="000F73E6">
        <w:rPr>
          <w:rFonts w:ascii="Times New Roman" w:hAnsi="Times New Roman" w:cs="Times New Roman"/>
          <w:sz w:val="24"/>
          <w:szCs w:val="24"/>
          <w:lang w:val="en-US"/>
        </w:rPr>
        <w:t xml:space="preserve">ELLIOT, G.; ROTHENBERG, T. J.; STOCK, J. H. Efficient tests for an autoregressive unit root. </w:t>
      </w:r>
      <w:r w:rsidRPr="00B91C41">
        <w:rPr>
          <w:rFonts w:ascii="Times New Roman" w:hAnsi="Times New Roman" w:cs="Times New Roman"/>
          <w:b/>
          <w:sz w:val="24"/>
          <w:szCs w:val="24"/>
          <w:lang w:val="en-US"/>
        </w:rPr>
        <w:t>Technical report, NBER</w:t>
      </w:r>
      <w:r w:rsidRPr="000F73E6">
        <w:rPr>
          <w:rFonts w:ascii="Times New Roman" w:hAnsi="Times New Roman" w:cs="Times New Roman"/>
          <w:sz w:val="24"/>
          <w:szCs w:val="24"/>
          <w:lang w:val="en-US"/>
        </w:rPr>
        <w:t>, 1992.</w:t>
      </w:r>
    </w:p>
    <w:p w:rsidR="00B74BB7" w:rsidRPr="000F73E6" w:rsidRDefault="00B74BB7" w:rsidP="00E92344">
      <w:pPr>
        <w:spacing w:after="0" w:line="240" w:lineRule="auto"/>
        <w:jc w:val="both"/>
        <w:rPr>
          <w:rFonts w:ascii="Times New Roman" w:hAnsi="Times New Roman" w:cs="Times New Roman"/>
          <w:sz w:val="24"/>
          <w:szCs w:val="24"/>
          <w:lang w:val="en-US"/>
        </w:rPr>
      </w:pPr>
    </w:p>
    <w:p w:rsidR="00B74BB7" w:rsidRPr="000F73E6" w:rsidRDefault="00B74BB7" w:rsidP="00E92344">
      <w:pPr>
        <w:spacing w:after="0" w:line="240" w:lineRule="auto"/>
        <w:jc w:val="both"/>
        <w:rPr>
          <w:rFonts w:ascii="Times New Roman" w:hAnsi="Times New Roman" w:cs="Times New Roman"/>
          <w:sz w:val="24"/>
          <w:szCs w:val="24"/>
          <w:lang w:val="en-US"/>
        </w:rPr>
      </w:pPr>
      <w:r w:rsidRPr="000F73E6">
        <w:rPr>
          <w:rFonts w:ascii="Times New Roman" w:hAnsi="Times New Roman" w:cs="Times New Roman"/>
          <w:sz w:val="24"/>
          <w:szCs w:val="24"/>
          <w:lang w:val="en-US"/>
        </w:rPr>
        <w:t xml:space="preserve">ENDERS, W. </w:t>
      </w:r>
      <w:r w:rsidRPr="00B91C41">
        <w:rPr>
          <w:rFonts w:ascii="Times New Roman" w:hAnsi="Times New Roman" w:cs="Times New Roman"/>
          <w:b/>
          <w:sz w:val="24"/>
          <w:szCs w:val="24"/>
          <w:lang w:val="en-US"/>
        </w:rPr>
        <w:t>Applied Econometric Time Series</w:t>
      </w:r>
      <w:r w:rsidRPr="000F73E6">
        <w:rPr>
          <w:rFonts w:ascii="Times New Roman" w:hAnsi="Times New Roman" w:cs="Times New Roman"/>
          <w:sz w:val="24"/>
          <w:szCs w:val="24"/>
          <w:lang w:val="en-US"/>
        </w:rPr>
        <w:t>. 2 ed. New Jersey: Wiley, 2004.</w:t>
      </w:r>
    </w:p>
    <w:p w:rsidR="00B74BB7" w:rsidRPr="000F73E6" w:rsidRDefault="00B74BB7" w:rsidP="00E92344">
      <w:pPr>
        <w:spacing w:after="0" w:line="240" w:lineRule="auto"/>
        <w:jc w:val="both"/>
        <w:rPr>
          <w:rFonts w:ascii="Times New Roman" w:hAnsi="Times New Roman" w:cs="Times New Roman"/>
          <w:sz w:val="24"/>
          <w:szCs w:val="24"/>
          <w:lang w:val="en-US"/>
        </w:rPr>
      </w:pPr>
    </w:p>
    <w:p w:rsidR="00B74BB7" w:rsidRPr="000F73E6" w:rsidRDefault="00B74BB7" w:rsidP="00E92344">
      <w:pPr>
        <w:spacing w:after="0" w:line="240" w:lineRule="auto"/>
        <w:jc w:val="both"/>
        <w:rPr>
          <w:rFonts w:ascii="Times New Roman" w:hAnsi="Times New Roman" w:cs="Times New Roman"/>
          <w:sz w:val="24"/>
          <w:szCs w:val="24"/>
        </w:rPr>
      </w:pPr>
      <w:r w:rsidRPr="000F73E6">
        <w:rPr>
          <w:rFonts w:ascii="Times New Roman" w:hAnsi="Times New Roman" w:cs="Times New Roman"/>
          <w:sz w:val="24"/>
          <w:szCs w:val="24"/>
          <w:lang w:val="en-US"/>
        </w:rPr>
        <w:t xml:space="preserve">ENGLE, R. E.; GRANGER, C. W. J. Cointegration and Error-Correction: Representation, Estimation, and Testing. </w:t>
      </w:r>
      <w:r w:rsidRPr="000F73E6">
        <w:rPr>
          <w:rFonts w:ascii="Times New Roman" w:hAnsi="Times New Roman" w:cs="Times New Roman"/>
          <w:b/>
          <w:sz w:val="24"/>
          <w:szCs w:val="24"/>
        </w:rPr>
        <w:t>Econometrica</w:t>
      </w:r>
      <w:r w:rsidRPr="000F73E6">
        <w:rPr>
          <w:rFonts w:ascii="Times New Roman" w:hAnsi="Times New Roman" w:cs="Times New Roman"/>
          <w:sz w:val="24"/>
          <w:szCs w:val="24"/>
        </w:rPr>
        <w:t>, 251-276, 1987.</w:t>
      </w:r>
    </w:p>
    <w:p w:rsidR="00001B5E" w:rsidRPr="00122C35" w:rsidRDefault="00001B5E" w:rsidP="00E92344">
      <w:pPr>
        <w:spacing w:after="0" w:line="240" w:lineRule="auto"/>
        <w:jc w:val="both"/>
        <w:rPr>
          <w:rFonts w:ascii="Times New Roman" w:hAnsi="Times New Roman" w:cs="Times New Roman"/>
          <w:sz w:val="24"/>
          <w:szCs w:val="24"/>
        </w:rPr>
      </w:pPr>
    </w:p>
    <w:p w:rsidR="00294327" w:rsidRPr="00122C35" w:rsidRDefault="00294327" w:rsidP="00E92344">
      <w:pPr>
        <w:spacing w:after="0" w:line="240" w:lineRule="auto"/>
        <w:jc w:val="both"/>
        <w:rPr>
          <w:rFonts w:ascii="Times New Roman" w:hAnsi="Times New Roman" w:cs="Times New Roman"/>
          <w:sz w:val="24"/>
          <w:szCs w:val="24"/>
          <w:lang w:val="en-US"/>
        </w:rPr>
      </w:pPr>
      <w:r w:rsidRPr="00122C35">
        <w:rPr>
          <w:rFonts w:ascii="Times New Roman" w:hAnsi="Times New Roman" w:cs="Times New Roman"/>
          <w:sz w:val="24"/>
          <w:szCs w:val="24"/>
        </w:rPr>
        <w:t xml:space="preserve">FRED. Federal Reserve Economic Data. </w:t>
      </w:r>
      <w:r w:rsidRPr="000F73E6">
        <w:rPr>
          <w:rFonts w:ascii="Times New Roman" w:hAnsi="Times New Roman" w:cs="Times New Roman"/>
          <w:sz w:val="24"/>
          <w:szCs w:val="24"/>
        </w:rPr>
        <w:t xml:space="preserve">Disponível em: </w:t>
      </w:r>
      <w:hyperlink r:id="rId21" w:history="1">
        <w:r w:rsidRPr="000F73E6">
          <w:rPr>
            <w:rStyle w:val="Hyperlink"/>
            <w:rFonts w:ascii="Times New Roman" w:hAnsi="Times New Roman" w:cs="Times New Roman"/>
            <w:sz w:val="24"/>
            <w:szCs w:val="24"/>
          </w:rPr>
          <w:t>https://research.stlouisfed.org/</w:t>
        </w:r>
      </w:hyperlink>
      <w:r w:rsidRPr="000F73E6">
        <w:rPr>
          <w:rFonts w:ascii="Times New Roman" w:hAnsi="Times New Roman" w:cs="Times New Roman"/>
          <w:sz w:val="24"/>
          <w:szCs w:val="24"/>
        </w:rPr>
        <w:t xml:space="preserve">. </w:t>
      </w:r>
      <w:r w:rsidRPr="000F73E6">
        <w:rPr>
          <w:rFonts w:ascii="Times New Roman" w:hAnsi="Times New Roman" w:cs="Times New Roman"/>
          <w:sz w:val="24"/>
          <w:szCs w:val="24"/>
          <w:lang w:val="en-US"/>
        </w:rPr>
        <w:t>Acesso em: 24/10/2015.</w:t>
      </w:r>
    </w:p>
    <w:p w:rsidR="00294327" w:rsidRPr="000F73E6" w:rsidRDefault="00294327" w:rsidP="00E92344">
      <w:pPr>
        <w:spacing w:after="0" w:line="240" w:lineRule="auto"/>
        <w:jc w:val="both"/>
        <w:rPr>
          <w:rFonts w:ascii="Times New Roman" w:hAnsi="Times New Roman" w:cs="Times New Roman"/>
          <w:sz w:val="24"/>
          <w:szCs w:val="24"/>
          <w:lang w:val="en-US"/>
        </w:rPr>
      </w:pPr>
    </w:p>
    <w:p w:rsidR="00B74BB7" w:rsidRPr="000F73E6" w:rsidRDefault="00B74BB7" w:rsidP="00E92344">
      <w:pPr>
        <w:spacing w:after="0" w:line="240" w:lineRule="auto"/>
        <w:jc w:val="both"/>
        <w:rPr>
          <w:rFonts w:ascii="Times New Roman" w:hAnsi="Times New Roman" w:cs="Times New Roman"/>
          <w:sz w:val="24"/>
          <w:szCs w:val="24"/>
          <w:lang w:val="en-US"/>
        </w:rPr>
      </w:pPr>
      <w:r w:rsidRPr="000F73E6">
        <w:rPr>
          <w:rFonts w:ascii="Times New Roman" w:hAnsi="Times New Roman" w:cs="Times New Roman"/>
          <w:sz w:val="24"/>
          <w:szCs w:val="24"/>
          <w:lang w:val="en-US"/>
        </w:rPr>
        <w:t xml:space="preserve">GOLDSTEIN, M. ; KHAN, M. The Supply and Demand for Exports: a simultaneous approach. </w:t>
      </w:r>
      <w:r w:rsidRPr="000F73E6">
        <w:rPr>
          <w:rFonts w:ascii="Times New Roman" w:hAnsi="Times New Roman" w:cs="Times New Roman"/>
          <w:b/>
          <w:sz w:val="24"/>
          <w:szCs w:val="24"/>
          <w:lang w:val="en-US"/>
        </w:rPr>
        <w:t>The Review of Economics and Statistics</w:t>
      </w:r>
      <w:r w:rsidRPr="000F73E6">
        <w:rPr>
          <w:rFonts w:ascii="Times New Roman" w:hAnsi="Times New Roman" w:cs="Times New Roman"/>
          <w:sz w:val="24"/>
          <w:szCs w:val="24"/>
          <w:lang w:val="en-US"/>
        </w:rPr>
        <w:t>, v. 60, p. 257-286, 1978.</w:t>
      </w:r>
    </w:p>
    <w:p w:rsidR="00B74BB7" w:rsidRPr="000F73E6" w:rsidRDefault="00B74BB7" w:rsidP="00E92344">
      <w:pPr>
        <w:spacing w:after="0" w:line="240" w:lineRule="auto"/>
        <w:jc w:val="both"/>
        <w:rPr>
          <w:rFonts w:ascii="Times New Roman" w:hAnsi="Times New Roman" w:cs="Times New Roman"/>
          <w:sz w:val="24"/>
          <w:szCs w:val="24"/>
          <w:lang w:val="en-US"/>
        </w:rPr>
      </w:pPr>
    </w:p>
    <w:p w:rsidR="00B74BB7" w:rsidRPr="000F73E6" w:rsidRDefault="00B74BB7" w:rsidP="00E92344">
      <w:pPr>
        <w:spacing w:after="0" w:line="240" w:lineRule="auto"/>
        <w:jc w:val="both"/>
        <w:rPr>
          <w:rFonts w:ascii="Times New Roman" w:hAnsi="Times New Roman" w:cs="Times New Roman"/>
          <w:sz w:val="24"/>
          <w:szCs w:val="24"/>
          <w:lang w:val="en-US"/>
        </w:rPr>
      </w:pPr>
      <w:r w:rsidRPr="000F73E6">
        <w:rPr>
          <w:rFonts w:ascii="Times New Roman" w:hAnsi="Times New Roman" w:cs="Times New Roman"/>
          <w:sz w:val="24"/>
          <w:szCs w:val="24"/>
          <w:lang w:val="en-US"/>
        </w:rPr>
        <w:t>GRANGER, C. W. J.; Investigating causal relations by econometric models</w:t>
      </w:r>
    </w:p>
    <w:p w:rsidR="00B74BB7" w:rsidRPr="000F73E6" w:rsidRDefault="00B74BB7" w:rsidP="00E92344">
      <w:pPr>
        <w:spacing w:after="0" w:line="240" w:lineRule="auto"/>
        <w:jc w:val="both"/>
        <w:rPr>
          <w:rFonts w:ascii="Times New Roman" w:hAnsi="Times New Roman" w:cs="Times New Roman"/>
          <w:sz w:val="24"/>
          <w:szCs w:val="24"/>
          <w:lang w:val="en-US"/>
        </w:rPr>
      </w:pPr>
      <w:r w:rsidRPr="000F73E6">
        <w:rPr>
          <w:rFonts w:ascii="Times New Roman" w:hAnsi="Times New Roman" w:cs="Times New Roman"/>
          <w:sz w:val="24"/>
          <w:szCs w:val="24"/>
          <w:lang w:val="en-US"/>
        </w:rPr>
        <w:t xml:space="preserve">and cross-spectral methods’, </w:t>
      </w:r>
      <w:r w:rsidRPr="000F73E6">
        <w:rPr>
          <w:rFonts w:ascii="Times New Roman" w:hAnsi="Times New Roman" w:cs="Times New Roman"/>
          <w:b/>
          <w:sz w:val="24"/>
          <w:szCs w:val="24"/>
          <w:lang w:val="en-US"/>
        </w:rPr>
        <w:t>Econometric</w:t>
      </w:r>
      <w:r w:rsidRPr="000F73E6">
        <w:rPr>
          <w:rFonts w:ascii="Times New Roman" w:hAnsi="Times New Roman" w:cs="Times New Roman"/>
          <w:sz w:val="24"/>
          <w:szCs w:val="24"/>
          <w:lang w:val="en-US"/>
        </w:rPr>
        <w:t>a 37, 424–438, 1969.</w:t>
      </w:r>
    </w:p>
    <w:p w:rsidR="00B74BB7" w:rsidRPr="000F73E6" w:rsidRDefault="00B74BB7" w:rsidP="00E92344">
      <w:pPr>
        <w:spacing w:after="0" w:line="240" w:lineRule="auto"/>
        <w:jc w:val="both"/>
        <w:rPr>
          <w:rFonts w:ascii="Times New Roman" w:hAnsi="Times New Roman" w:cs="Times New Roman"/>
          <w:sz w:val="24"/>
          <w:szCs w:val="24"/>
          <w:lang w:val="en-US"/>
        </w:rPr>
      </w:pPr>
    </w:p>
    <w:p w:rsidR="00B74BB7" w:rsidRPr="000F73E6" w:rsidRDefault="00B74BB7" w:rsidP="00E92344">
      <w:pPr>
        <w:spacing w:after="0" w:line="240" w:lineRule="auto"/>
        <w:jc w:val="both"/>
        <w:rPr>
          <w:rFonts w:ascii="Times New Roman" w:hAnsi="Times New Roman" w:cs="Times New Roman"/>
          <w:sz w:val="24"/>
          <w:szCs w:val="24"/>
        </w:rPr>
      </w:pPr>
      <w:r w:rsidRPr="000F73E6">
        <w:rPr>
          <w:rFonts w:ascii="Times New Roman" w:hAnsi="Times New Roman" w:cs="Times New Roman"/>
          <w:sz w:val="24"/>
          <w:szCs w:val="24"/>
          <w:lang w:val="en-US"/>
        </w:rPr>
        <w:t xml:space="preserve">GRANGER, C. W. J.; NEWBOLD, P. Spurious regressions in econometrics. </w:t>
      </w:r>
      <w:r w:rsidRPr="000F73E6">
        <w:rPr>
          <w:rFonts w:ascii="Times New Roman" w:hAnsi="Times New Roman" w:cs="Times New Roman"/>
          <w:b/>
          <w:sz w:val="24"/>
          <w:szCs w:val="24"/>
        </w:rPr>
        <w:t>Journal of econometrics</w:t>
      </w:r>
      <w:r w:rsidRPr="000F73E6">
        <w:rPr>
          <w:rFonts w:ascii="Times New Roman" w:hAnsi="Times New Roman" w:cs="Times New Roman"/>
          <w:sz w:val="24"/>
          <w:szCs w:val="24"/>
        </w:rPr>
        <w:t>, 2, 111-120, 1974.</w:t>
      </w:r>
    </w:p>
    <w:p w:rsidR="00B74BB7" w:rsidRPr="000F73E6" w:rsidRDefault="00B74BB7" w:rsidP="00E92344">
      <w:pPr>
        <w:spacing w:after="0" w:line="240" w:lineRule="auto"/>
        <w:jc w:val="both"/>
        <w:rPr>
          <w:rFonts w:ascii="Times New Roman" w:hAnsi="Times New Roman" w:cs="Times New Roman"/>
          <w:sz w:val="24"/>
          <w:szCs w:val="24"/>
        </w:rPr>
      </w:pPr>
    </w:p>
    <w:p w:rsidR="00B74BB7" w:rsidRPr="000F73E6" w:rsidRDefault="00B74BB7" w:rsidP="00E92344">
      <w:pPr>
        <w:spacing w:after="0" w:line="240" w:lineRule="auto"/>
        <w:jc w:val="both"/>
        <w:rPr>
          <w:rFonts w:ascii="Times New Roman" w:hAnsi="Times New Roman" w:cs="Times New Roman"/>
          <w:sz w:val="24"/>
          <w:szCs w:val="24"/>
        </w:rPr>
      </w:pPr>
      <w:r w:rsidRPr="000F73E6">
        <w:rPr>
          <w:rFonts w:ascii="Times New Roman" w:hAnsi="Times New Roman" w:cs="Times New Roman"/>
          <w:sz w:val="24"/>
          <w:szCs w:val="24"/>
        </w:rPr>
        <w:t xml:space="preserve">GUJARATI, D. </w:t>
      </w:r>
      <w:r w:rsidRPr="00B91C41">
        <w:rPr>
          <w:rFonts w:ascii="Times New Roman" w:hAnsi="Times New Roman" w:cs="Times New Roman"/>
          <w:b/>
          <w:sz w:val="24"/>
          <w:szCs w:val="24"/>
        </w:rPr>
        <w:t>Econometria Básica</w:t>
      </w:r>
      <w:r w:rsidRPr="000F73E6">
        <w:rPr>
          <w:rFonts w:ascii="Times New Roman" w:hAnsi="Times New Roman" w:cs="Times New Roman"/>
          <w:sz w:val="24"/>
          <w:szCs w:val="24"/>
        </w:rPr>
        <w:t>. 4</w:t>
      </w:r>
      <w:r w:rsidR="00B91C41">
        <w:rPr>
          <w:rFonts w:ascii="Times New Roman" w:hAnsi="Times New Roman" w:cs="Times New Roman"/>
          <w:sz w:val="24"/>
          <w:szCs w:val="24"/>
        </w:rPr>
        <w:t>. ed</w:t>
      </w:r>
      <w:r w:rsidRPr="000F73E6">
        <w:rPr>
          <w:rFonts w:ascii="Times New Roman" w:hAnsi="Times New Roman" w:cs="Times New Roman"/>
          <w:sz w:val="24"/>
          <w:szCs w:val="24"/>
        </w:rPr>
        <w:t xml:space="preserve">, </w:t>
      </w:r>
      <w:r w:rsidR="00B91C41">
        <w:rPr>
          <w:rFonts w:ascii="Times New Roman" w:hAnsi="Times New Roman" w:cs="Times New Roman"/>
          <w:sz w:val="24"/>
          <w:szCs w:val="24"/>
        </w:rPr>
        <w:t xml:space="preserve">Rio de Janeiro: </w:t>
      </w:r>
      <w:r w:rsidRPr="000F73E6">
        <w:rPr>
          <w:rFonts w:ascii="Times New Roman" w:hAnsi="Times New Roman" w:cs="Times New Roman"/>
          <w:sz w:val="24"/>
          <w:szCs w:val="24"/>
        </w:rPr>
        <w:t>Campus, 2006</w:t>
      </w:r>
    </w:p>
    <w:p w:rsidR="00B74BB7" w:rsidRPr="000F73E6" w:rsidRDefault="00B74BB7" w:rsidP="00E92344">
      <w:pPr>
        <w:spacing w:after="0" w:line="240" w:lineRule="auto"/>
        <w:jc w:val="both"/>
        <w:rPr>
          <w:rFonts w:ascii="Times New Roman" w:hAnsi="Times New Roman" w:cs="Times New Roman"/>
          <w:sz w:val="24"/>
          <w:szCs w:val="24"/>
        </w:rPr>
      </w:pPr>
    </w:p>
    <w:p w:rsidR="00B74BB7" w:rsidRPr="000F73E6" w:rsidRDefault="00B74BB7" w:rsidP="00E92344">
      <w:pPr>
        <w:spacing w:after="0" w:line="240" w:lineRule="auto"/>
        <w:jc w:val="both"/>
        <w:rPr>
          <w:rFonts w:ascii="Times New Roman" w:hAnsi="Times New Roman" w:cs="Times New Roman"/>
          <w:sz w:val="24"/>
          <w:szCs w:val="24"/>
        </w:rPr>
      </w:pPr>
      <w:r w:rsidRPr="000F73E6">
        <w:rPr>
          <w:rFonts w:ascii="Times New Roman" w:hAnsi="Times New Roman" w:cs="Times New Roman"/>
          <w:sz w:val="24"/>
          <w:szCs w:val="24"/>
        </w:rPr>
        <w:t>IPEADATA - Instituto de Pesquisa Econômica Aplicada. Câmbio comercial venda média mensal, PIB mensal, IGP-DI inflação, Taxa de câmbio Nominal. Disponível em: www.ipeadata.gov.br. Acesso 02 de setembro de 2015.</w:t>
      </w:r>
    </w:p>
    <w:p w:rsidR="00B74BB7" w:rsidRPr="000F73E6" w:rsidRDefault="00B74BB7" w:rsidP="00E92344">
      <w:pPr>
        <w:spacing w:after="0" w:line="240" w:lineRule="auto"/>
        <w:jc w:val="both"/>
        <w:rPr>
          <w:rFonts w:ascii="Times New Roman" w:hAnsi="Times New Roman" w:cs="Times New Roman"/>
          <w:sz w:val="24"/>
          <w:szCs w:val="24"/>
        </w:rPr>
      </w:pPr>
    </w:p>
    <w:p w:rsidR="00B74BB7" w:rsidRPr="000F73E6" w:rsidRDefault="00B74BB7" w:rsidP="00E92344">
      <w:pPr>
        <w:spacing w:after="0" w:line="240" w:lineRule="auto"/>
        <w:jc w:val="both"/>
        <w:rPr>
          <w:rFonts w:ascii="Times New Roman" w:hAnsi="Times New Roman" w:cs="Times New Roman"/>
          <w:sz w:val="24"/>
          <w:szCs w:val="24"/>
          <w:lang w:val="en-US"/>
        </w:rPr>
      </w:pPr>
      <w:r w:rsidRPr="000F73E6">
        <w:rPr>
          <w:rFonts w:ascii="Times New Roman" w:hAnsi="Times New Roman" w:cs="Times New Roman"/>
          <w:sz w:val="24"/>
          <w:szCs w:val="24"/>
          <w:lang w:val="en-US"/>
        </w:rPr>
        <w:t xml:space="preserve">HOUTHAKKER, H. S; MAGEE, S. P. Income and Price Elasticities in WorldTrade. </w:t>
      </w:r>
      <w:r w:rsidRPr="000F73E6">
        <w:rPr>
          <w:rFonts w:ascii="Times New Roman" w:hAnsi="Times New Roman" w:cs="Times New Roman"/>
          <w:b/>
          <w:sz w:val="24"/>
          <w:szCs w:val="24"/>
          <w:lang w:val="en-US"/>
        </w:rPr>
        <w:t>Review of Economics and Statistics</w:t>
      </w:r>
      <w:r w:rsidRPr="000F73E6">
        <w:rPr>
          <w:rFonts w:ascii="Times New Roman" w:hAnsi="Times New Roman" w:cs="Times New Roman"/>
          <w:sz w:val="24"/>
          <w:szCs w:val="24"/>
          <w:lang w:val="en-US"/>
        </w:rPr>
        <w:t>, nº51, p. 111–25, 1969.</w:t>
      </w:r>
    </w:p>
    <w:p w:rsidR="00B74BB7" w:rsidRPr="000F73E6" w:rsidRDefault="00B74BB7" w:rsidP="00E92344">
      <w:pPr>
        <w:spacing w:after="0" w:line="240" w:lineRule="auto"/>
        <w:jc w:val="both"/>
        <w:rPr>
          <w:rFonts w:ascii="Times New Roman" w:hAnsi="Times New Roman" w:cs="Times New Roman"/>
          <w:sz w:val="24"/>
          <w:szCs w:val="24"/>
          <w:lang w:val="en-US"/>
        </w:rPr>
      </w:pPr>
    </w:p>
    <w:p w:rsidR="00B74BB7" w:rsidRPr="000F73E6" w:rsidRDefault="00B74BB7" w:rsidP="00E92344">
      <w:pPr>
        <w:spacing w:after="0" w:line="240" w:lineRule="auto"/>
        <w:jc w:val="both"/>
        <w:rPr>
          <w:rFonts w:ascii="Times New Roman" w:hAnsi="Times New Roman" w:cs="Times New Roman"/>
          <w:sz w:val="24"/>
          <w:szCs w:val="24"/>
          <w:lang w:val="en-US"/>
        </w:rPr>
      </w:pPr>
      <w:r w:rsidRPr="000F73E6">
        <w:rPr>
          <w:rFonts w:ascii="Times New Roman" w:hAnsi="Times New Roman" w:cs="Times New Roman"/>
          <w:sz w:val="24"/>
          <w:szCs w:val="24"/>
          <w:lang w:val="en-US"/>
        </w:rPr>
        <w:t xml:space="preserve">KHAN, M. S. Import and export demand in developing countries, </w:t>
      </w:r>
      <w:r w:rsidRPr="00B91C41">
        <w:rPr>
          <w:rFonts w:ascii="Times New Roman" w:hAnsi="Times New Roman" w:cs="Times New Roman"/>
          <w:b/>
          <w:sz w:val="24"/>
          <w:szCs w:val="24"/>
          <w:lang w:val="en-US"/>
        </w:rPr>
        <w:t>IMF Staff Papers</w:t>
      </w:r>
      <w:r w:rsidRPr="000F73E6">
        <w:rPr>
          <w:rFonts w:ascii="Times New Roman" w:hAnsi="Times New Roman" w:cs="Times New Roman"/>
          <w:sz w:val="24"/>
          <w:szCs w:val="24"/>
          <w:lang w:val="en-US"/>
        </w:rPr>
        <w:t>, n. 21, p, 678-693, 1974.</w:t>
      </w:r>
    </w:p>
    <w:p w:rsidR="00B74BB7" w:rsidRPr="000F73E6" w:rsidRDefault="00B74BB7" w:rsidP="00E92344">
      <w:pPr>
        <w:spacing w:after="0" w:line="240" w:lineRule="auto"/>
        <w:jc w:val="both"/>
        <w:rPr>
          <w:rFonts w:ascii="Times New Roman" w:hAnsi="Times New Roman" w:cs="Times New Roman"/>
          <w:sz w:val="24"/>
          <w:szCs w:val="24"/>
          <w:lang w:val="en-US"/>
        </w:rPr>
      </w:pPr>
    </w:p>
    <w:p w:rsidR="00B74BB7" w:rsidRPr="000F73E6" w:rsidRDefault="00B74BB7" w:rsidP="00E92344">
      <w:pPr>
        <w:spacing w:after="0" w:line="240" w:lineRule="auto"/>
        <w:jc w:val="both"/>
        <w:rPr>
          <w:rFonts w:ascii="Times New Roman" w:hAnsi="Times New Roman" w:cs="Times New Roman"/>
          <w:sz w:val="24"/>
          <w:szCs w:val="24"/>
          <w:lang w:val="en-US"/>
        </w:rPr>
      </w:pPr>
      <w:r w:rsidRPr="000F73E6">
        <w:rPr>
          <w:rFonts w:ascii="Times New Roman" w:hAnsi="Times New Roman" w:cs="Times New Roman"/>
          <w:sz w:val="24"/>
          <w:szCs w:val="24"/>
          <w:lang w:val="en-US"/>
        </w:rPr>
        <w:t>KWIATKOWSKI, D.; PHILLIPS, P.C.B.; SCHMIDT, P.; SHIN, Y. Testing the null</w:t>
      </w:r>
    </w:p>
    <w:p w:rsidR="00B74BB7" w:rsidRPr="000F73E6" w:rsidRDefault="00B74BB7" w:rsidP="00E92344">
      <w:pPr>
        <w:spacing w:after="0" w:line="240" w:lineRule="auto"/>
        <w:jc w:val="both"/>
        <w:rPr>
          <w:rFonts w:ascii="Times New Roman" w:hAnsi="Times New Roman" w:cs="Times New Roman"/>
          <w:sz w:val="24"/>
          <w:szCs w:val="24"/>
        </w:rPr>
      </w:pPr>
      <w:r w:rsidRPr="000F73E6">
        <w:rPr>
          <w:rFonts w:ascii="Times New Roman" w:hAnsi="Times New Roman" w:cs="Times New Roman"/>
          <w:sz w:val="24"/>
          <w:szCs w:val="24"/>
          <w:lang w:val="en-US"/>
        </w:rPr>
        <w:t xml:space="preserve">hypothesis of stationarity against the alternative of a unit root. How sure are we that economic time séries have a unit root? </w:t>
      </w:r>
      <w:r w:rsidRPr="000F73E6">
        <w:rPr>
          <w:rFonts w:ascii="Times New Roman" w:hAnsi="Times New Roman" w:cs="Times New Roman"/>
          <w:b/>
          <w:sz w:val="24"/>
          <w:szCs w:val="24"/>
        </w:rPr>
        <w:t>Journal of Econometrics</w:t>
      </w:r>
      <w:r w:rsidRPr="000F73E6">
        <w:rPr>
          <w:rFonts w:ascii="Times New Roman" w:hAnsi="Times New Roman" w:cs="Times New Roman"/>
          <w:sz w:val="24"/>
          <w:szCs w:val="24"/>
        </w:rPr>
        <w:t>, n. 54, 1992.</w:t>
      </w:r>
    </w:p>
    <w:p w:rsidR="00B74BB7" w:rsidRPr="000F73E6" w:rsidRDefault="00B74BB7" w:rsidP="00E92344">
      <w:pPr>
        <w:spacing w:after="0" w:line="240" w:lineRule="auto"/>
        <w:jc w:val="both"/>
        <w:rPr>
          <w:rFonts w:ascii="Times New Roman" w:hAnsi="Times New Roman" w:cs="Times New Roman"/>
          <w:sz w:val="24"/>
          <w:szCs w:val="24"/>
        </w:rPr>
      </w:pPr>
    </w:p>
    <w:p w:rsidR="00B74BB7" w:rsidRPr="000F73E6" w:rsidRDefault="00B74BB7" w:rsidP="00E92344">
      <w:pPr>
        <w:spacing w:after="0" w:line="240" w:lineRule="auto"/>
        <w:jc w:val="both"/>
        <w:rPr>
          <w:rFonts w:ascii="Times New Roman" w:hAnsi="Times New Roman" w:cs="Times New Roman"/>
          <w:sz w:val="24"/>
          <w:szCs w:val="24"/>
          <w:lang w:val="en-US"/>
        </w:rPr>
      </w:pPr>
      <w:r w:rsidRPr="000F73E6">
        <w:rPr>
          <w:rFonts w:ascii="Times New Roman" w:hAnsi="Times New Roman" w:cs="Times New Roman"/>
          <w:sz w:val="24"/>
          <w:szCs w:val="24"/>
        </w:rPr>
        <w:t xml:space="preserve">LIMA, L. D. </w:t>
      </w:r>
      <w:r w:rsidRPr="00B91C41">
        <w:rPr>
          <w:rFonts w:ascii="Times New Roman" w:hAnsi="Times New Roman" w:cs="Times New Roman"/>
          <w:b/>
          <w:sz w:val="24"/>
          <w:szCs w:val="24"/>
        </w:rPr>
        <w:t>O saldo da balança comercial entre Brasil e EUA</w:t>
      </w:r>
      <w:r w:rsidRPr="000F73E6">
        <w:rPr>
          <w:rFonts w:ascii="Times New Roman" w:hAnsi="Times New Roman" w:cs="Times New Roman"/>
          <w:sz w:val="24"/>
          <w:szCs w:val="24"/>
        </w:rPr>
        <w:t xml:space="preserve">: uma estimação das suas elasticidades preço e renda por meio do método VAR e VEC. </w:t>
      </w:r>
      <w:r w:rsidRPr="00B91C41">
        <w:rPr>
          <w:rFonts w:ascii="Times New Roman" w:hAnsi="Times New Roman" w:cs="Times New Roman"/>
          <w:sz w:val="24"/>
          <w:szCs w:val="24"/>
          <w:lang w:val="en-US"/>
        </w:rPr>
        <w:t xml:space="preserve">Dissertação de Mestrado </w:t>
      </w:r>
      <w:r w:rsidRPr="000F73E6">
        <w:rPr>
          <w:rFonts w:ascii="Times New Roman" w:hAnsi="Times New Roman" w:cs="Times New Roman"/>
          <w:sz w:val="24"/>
          <w:szCs w:val="24"/>
          <w:lang w:val="en-US"/>
        </w:rPr>
        <w:t>(Economia), PUC-SP, 2012.</w:t>
      </w:r>
    </w:p>
    <w:p w:rsidR="00B74BB7" w:rsidRPr="000F73E6" w:rsidRDefault="00B74BB7" w:rsidP="00E92344">
      <w:pPr>
        <w:spacing w:after="0" w:line="240" w:lineRule="auto"/>
        <w:jc w:val="both"/>
        <w:rPr>
          <w:rFonts w:ascii="Times New Roman" w:hAnsi="Times New Roman" w:cs="Times New Roman"/>
          <w:sz w:val="24"/>
          <w:szCs w:val="24"/>
          <w:lang w:val="en-US"/>
        </w:rPr>
      </w:pPr>
    </w:p>
    <w:p w:rsidR="00B74BB7" w:rsidRPr="000F73E6" w:rsidRDefault="00B74BB7" w:rsidP="00E92344">
      <w:pPr>
        <w:spacing w:after="0" w:line="240" w:lineRule="auto"/>
        <w:jc w:val="both"/>
        <w:rPr>
          <w:rFonts w:ascii="Times New Roman" w:hAnsi="Times New Roman" w:cs="Times New Roman"/>
          <w:sz w:val="24"/>
          <w:szCs w:val="24"/>
          <w:lang w:val="en-US"/>
        </w:rPr>
      </w:pPr>
      <w:r w:rsidRPr="000F73E6">
        <w:rPr>
          <w:rFonts w:ascii="Times New Roman" w:hAnsi="Times New Roman" w:cs="Times New Roman"/>
          <w:sz w:val="24"/>
          <w:szCs w:val="24"/>
          <w:lang w:val="en-US"/>
        </w:rPr>
        <w:t xml:space="preserve">MACHLUP, F. Relative Prices and Agregate Spending in the Analysis of Devaluation. </w:t>
      </w:r>
      <w:r w:rsidRPr="00136EC7">
        <w:rPr>
          <w:rFonts w:ascii="Times New Roman" w:hAnsi="Times New Roman" w:cs="Times New Roman"/>
          <w:b/>
          <w:sz w:val="24"/>
          <w:szCs w:val="24"/>
          <w:lang w:val="en-US"/>
        </w:rPr>
        <w:t>The American Economic Review</w:t>
      </w:r>
      <w:r w:rsidRPr="000F73E6">
        <w:rPr>
          <w:rFonts w:ascii="Times New Roman" w:hAnsi="Times New Roman" w:cs="Times New Roman"/>
          <w:sz w:val="24"/>
          <w:szCs w:val="24"/>
          <w:lang w:val="en-US"/>
        </w:rPr>
        <w:t xml:space="preserve">, v. 45, n° 3, p. 255-278, 1955. </w:t>
      </w:r>
    </w:p>
    <w:p w:rsidR="00B74BB7" w:rsidRPr="000F73E6" w:rsidRDefault="00B74BB7" w:rsidP="00E92344">
      <w:pPr>
        <w:spacing w:after="0" w:line="240" w:lineRule="auto"/>
        <w:jc w:val="both"/>
        <w:rPr>
          <w:rFonts w:ascii="Times New Roman" w:hAnsi="Times New Roman" w:cs="Times New Roman"/>
          <w:sz w:val="24"/>
          <w:szCs w:val="24"/>
          <w:lang w:val="en-US"/>
        </w:rPr>
      </w:pPr>
    </w:p>
    <w:p w:rsidR="00B74BB7" w:rsidRPr="00922F02" w:rsidRDefault="00B74BB7" w:rsidP="00E92344">
      <w:pPr>
        <w:spacing w:after="0" w:line="240" w:lineRule="auto"/>
        <w:jc w:val="both"/>
        <w:rPr>
          <w:rFonts w:ascii="Times New Roman" w:hAnsi="Times New Roman" w:cs="Times New Roman"/>
          <w:sz w:val="24"/>
          <w:szCs w:val="24"/>
          <w:lang w:val="en-US"/>
        </w:rPr>
      </w:pPr>
      <w:r w:rsidRPr="000F73E6">
        <w:rPr>
          <w:rFonts w:ascii="Times New Roman" w:hAnsi="Times New Roman" w:cs="Times New Roman"/>
          <w:sz w:val="24"/>
          <w:szCs w:val="24"/>
          <w:lang w:val="en-US"/>
        </w:rPr>
        <w:t xml:space="preserve">_____________.The Terms of Trade Effects of Devaluation upon Real Income and the Balance of Trade. </w:t>
      </w:r>
      <w:r w:rsidRPr="00B91C41">
        <w:rPr>
          <w:rFonts w:ascii="Times New Roman" w:hAnsi="Times New Roman" w:cs="Times New Roman"/>
          <w:b/>
          <w:sz w:val="24"/>
          <w:szCs w:val="24"/>
          <w:lang w:val="en-US"/>
        </w:rPr>
        <w:t>Kyklos</w:t>
      </w:r>
      <w:r w:rsidRPr="00922F02">
        <w:rPr>
          <w:rFonts w:ascii="Times New Roman" w:hAnsi="Times New Roman" w:cs="Times New Roman"/>
          <w:sz w:val="24"/>
          <w:szCs w:val="24"/>
          <w:lang w:val="en-US"/>
        </w:rPr>
        <w:t>, 9(4),p. 417-52,1956.</w:t>
      </w:r>
    </w:p>
    <w:p w:rsidR="00995F73" w:rsidRPr="000F73E6" w:rsidRDefault="00995F73" w:rsidP="00E92344">
      <w:pPr>
        <w:spacing w:after="0" w:line="240" w:lineRule="auto"/>
        <w:jc w:val="both"/>
        <w:rPr>
          <w:rFonts w:ascii="Times New Roman" w:hAnsi="Times New Roman" w:cs="Times New Roman"/>
          <w:sz w:val="24"/>
          <w:szCs w:val="24"/>
          <w:lang w:val="en-US"/>
        </w:rPr>
      </w:pPr>
    </w:p>
    <w:p w:rsidR="00B74BB7" w:rsidRPr="00922F02" w:rsidRDefault="00995F73" w:rsidP="00E92344">
      <w:pPr>
        <w:spacing w:after="0" w:line="240" w:lineRule="auto"/>
        <w:jc w:val="both"/>
        <w:rPr>
          <w:rFonts w:ascii="Times New Roman" w:hAnsi="Times New Roman" w:cs="Times New Roman"/>
          <w:sz w:val="24"/>
          <w:szCs w:val="24"/>
        </w:rPr>
      </w:pPr>
      <w:r w:rsidRPr="000F73E6">
        <w:rPr>
          <w:rFonts w:ascii="Times New Roman" w:hAnsi="Times New Roman" w:cs="Times New Roman"/>
          <w:sz w:val="24"/>
          <w:szCs w:val="24"/>
          <w:lang w:val="en-US"/>
        </w:rPr>
        <w:t xml:space="preserve">MADALLA, G. S.; KIM, I. M. </w:t>
      </w:r>
      <w:r w:rsidRPr="00B91C41">
        <w:rPr>
          <w:rFonts w:ascii="Times New Roman" w:hAnsi="Times New Roman" w:cs="Times New Roman"/>
          <w:b/>
          <w:sz w:val="24"/>
          <w:szCs w:val="24"/>
          <w:lang w:val="en-US"/>
        </w:rPr>
        <w:t>Units roots, cointegration, and structural change</w:t>
      </w:r>
      <w:r w:rsidRPr="000F73E6">
        <w:rPr>
          <w:rFonts w:ascii="Times New Roman" w:hAnsi="Times New Roman" w:cs="Times New Roman"/>
          <w:sz w:val="24"/>
          <w:szCs w:val="24"/>
          <w:lang w:val="en-US"/>
        </w:rPr>
        <w:t xml:space="preserve">. </w:t>
      </w:r>
      <w:r w:rsidRPr="00922F02">
        <w:rPr>
          <w:rFonts w:ascii="Times New Roman" w:hAnsi="Times New Roman" w:cs="Times New Roman"/>
          <w:sz w:val="24"/>
          <w:szCs w:val="24"/>
        </w:rPr>
        <w:t>6</w:t>
      </w:r>
      <w:r w:rsidR="00B91C41">
        <w:rPr>
          <w:rFonts w:ascii="Times New Roman" w:hAnsi="Times New Roman" w:cs="Times New Roman"/>
          <w:sz w:val="24"/>
          <w:szCs w:val="24"/>
        </w:rPr>
        <w:t xml:space="preserve">. </w:t>
      </w:r>
      <w:r w:rsidRPr="00922F02">
        <w:rPr>
          <w:rFonts w:ascii="Times New Roman" w:hAnsi="Times New Roman" w:cs="Times New Roman"/>
          <w:sz w:val="24"/>
          <w:szCs w:val="24"/>
        </w:rPr>
        <w:t>ed., Cambridge University Press, 2004.</w:t>
      </w:r>
    </w:p>
    <w:p w:rsidR="00995F73" w:rsidRPr="00922F02" w:rsidRDefault="00995F73" w:rsidP="00E92344">
      <w:pPr>
        <w:spacing w:after="0" w:line="240" w:lineRule="auto"/>
        <w:jc w:val="both"/>
        <w:rPr>
          <w:rFonts w:ascii="Times New Roman" w:hAnsi="Times New Roman" w:cs="Times New Roman"/>
          <w:sz w:val="24"/>
          <w:szCs w:val="24"/>
        </w:rPr>
      </w:pPr>
    </w:p>
    <w:p w:rsidR="00B74BB7" w:rsidRPr="000F73E6" w:rsidRDefault="00B74BB7" w:rsidP="00E92344">
      <w:pPr>
        <w:spacing w:after="0" w:line="240" w:lineRule="auto"/>
        <w:jc w:val="both"/>
        <w:rPr>
          <w:rFonts w:ascii="Times New Roman" w:hAnsi="Times New Roman" w:cs="Times New Roman"/>
          <w:sz w:val="24"/>
          <w:szCs w:val="24"/>
        </w:rPr>
      </w:pPr>
      <w:r w:rsidRPr="00922F02">
        <w:rPr>
          <w:rFonts w:ascii="Times New Roman" w:hAnsi="Times New Roman" w:cs="Times New Roman"/>
          <w:sz w:val="24"/>
          <w:szCs w:val="24"/>
        </w:rPr>
        <w:t xml:space="preserve">MARTNER, Ricardo. </w:t>
      </w:r>
      <w:r w:rsidRPr="00B91C41">
        <w:rPr>
          <w:rFonts w:ascii="Times New Roman" w:hAnsi="Times New Roman" w:cs="Times New Roman"/>
          <w:b/>
          <w:sz w:val="24"/>
          <w:szCs w:val="24"/>
        </w:rPr>
        <w:t>Efeitos Macroeconômicos de uma desvalorização cambial:</w:t>
      </w:r>
      <w:r w:rsidRPr="000F73E6">
        <w:rPr>
          <w:rFonts w:ascii="Times New Roman" w:hAnsi="Times New Roman" w:cs="Times New Roman"/>
          <w:sz w:val="24"/>
          <w:szCs w:val="24"/>
        </w:rPr>
        <w:t xml:space="preserve"> anál</w:t>
      </w:r>
      <w:r w:rsidR="00FA366B">
        <w:rPr>
          <w:rFonts w:ascii="Times New Roman" w:hAnsi="Times New Roman" w:cs="Times New Roman"/>
          <w:sz w:val="24"/>
          <w:szCs w:val="24"/>
        </w:rPr>
        <w:t>ise de simulações para o Brasil.</w:t>
      </w:r>
      <w:r w:rsidRPr="000F73E6">
        <w:rPr>
          <w:rFonts w:ascii="Times New Roman" w:hAnsi="Times New Roman" w:cs="Times New Roman"/>
          <w:sz w:val="24"/>
          <w:szCs w:val="24"/>
        </w:rPr>
        <w:t xml:space="preserve"> </w:t>
      </w:r>
      <w:r w:rsidR="00FA366B" w:rsidRPr="00FA366B">
        <w:rPr>
          <w:rFonts w:ascii="Times New Roman" w:hAnsi="Times New Roman" w:cs="Times New Roman"/>
          <w:sz w:val="24"/>
          <w:szCs w:val="24"/>
        </w:rPr>
        <w:t>Pesq</w:t>
      </w:r>
      <w:r w:rsidR="00FA366B">
        <w:rPr>
          <w:rFonts w:ascii="Times New Roman" w:hAnsi="Times New Roman" w:cs="Times New Roman"/>
          <w:sz w:val="24"/>
          <w:szCs w:val="24"/>
        </w:rPr>
        <w:t xml:space="preserve">uisa e Planejamento Econômico, Ipea. </w:t>
      </w:r>
      <w:r w:rsidRPr="000F73E6">
        <w:rPr>
          <w:rFonts w:ascii="Times New Roman" w:hAnsi="Times New Roman" w:cs="Times New Roman"/>
          <w:sz w:val="24"/>
          <w:szCs w:val="24"/>
        </w:rPr>
        <w:t>1992.</w:t>
      </w:r>
    </w:p>
    <w:p w:rsidR="00B74BB7" w:rsidRPr="000F73E6" w:rsidRDefault="00B74BB7" w:rsidP="00E92344">
      <w:pPr>
        <w:spacing w:after="0" w:line="240" w:lineRule="auto"/>
        <w:jc w:val="both"/>
        <w:rPr>
          <w:rFonts w:ascii="Times New Roman" w:hAnsi="Times New Roman" w:cs="Times New Roman"/>
          <w:sz w:val="24"/>
          <w:szCs w:val="24"/>
        </w:rPr>
      </w:pPr>
    </w:p>
    <w:p w:rsidR="00B74BB7" w:rsidRPr="00B91C41" w:rsidRDefault="00B74BB7" w:rsidP="00E92344">
      <w:pPr>
        <w:spacing w:after="0" w:line="240" w:lineRule="auto"/>
        <w:jc w:val="both"/>
        <w:rPr>
          <w:rFonts w:ascii="Times New Roman" w:hAnsi="Times New Roman" w:cs="Times New Roman"/>
          <w:sz w:val="24"/>
          <w:szCs w:val="24"/>
        </w:rPr>
      </w:pPr>
      <w:r w:rsidRPr="000F73E6">
        <w:rPr>
          <w:rFonts w:ascii="Times New Roman" w:hAnsi="Times New Roman" w:cs="Times New Roman"/>
          <w:sz w:val="24"/>
          <w:szCs w:val="24"/>
        </w:rPr>
        <w:t xml:space="preserve">MEDEIROS, Eduardo Raposo de. </w:t>
      </w:r>
      <w:r w:rsidRPr="00B91C41">
        <w:rPr>
          <w:rFonts w:ascii="Times New Roman" w:hAnsi="Times New Roman" w:cs="Times New Roman"/>
          <w:b/>
          <w:sz w:val="24"/>
          <w:szCs w:val="24"/>
        </w:rPr>
        <w:t>Economia Internacional</w:t>
      </w:r>
      <w:r w:rsidRPr="000F73E6">
        <w:rPr>
          <w:rFonts w:ascii="Times New Roman" w:hAnsi="Times New Roman" w:cs="Times New Roman"/>
          <w:sz w:val="24"/>
          <w:szCs w:val="24"/>
        </w:rPr>
        <w:t>. 5</w:t>
      </w:r>
      <w:r w:rsidR="00B91C41">
        <w:rPr>
          <w:rFonts w:ascii="Times New Roman" w:hAnsi="Times New Roman" w:cs="Times New Roman"/>
          <w:sz w:val="24"/>
          <w:szCs w:val="24"/>
        </w:rPr>
        <w:t xml:space="preserve">. </w:t>
      </w:r>
      <w:r w:rsidRPr="000F73E6">
        <w:rPr>
          <w:rFonts w:ascii="Times New Roman" w:hAnsi="Times New Roman" w:cs="Times New Roman"/>
          <w:sz w:val="24"/>
          <w:szCs w:val="24"/>
        </w:rPr>
        <w:t>ed.</w:t>
      </w:r>
      <w:r w:rsidR="003B5752" w:rsidRPr="000F73E6">
        <w:rPr>
          <w:rFonts w:ascii="Times New Roman" w:hAnsi="Times New Roman" w:cs="Times New Roman"/>
          <w:sz w:val="24"/>
          <w:szCs w:val="24"/>
        </w:rPr>
        <w:t xml:space="preserve"> </w:t>
      </w:r>
      <w:r w:rsidRPr="000F73E6">
        <w:rPr>
          <w:rFonts w:ascii="Times New Roman" w:hAnsi="Times New Roman" w:cs="Times New Roman"/>
          <w:sz w:val="24"/>
          <w:szCs w:val="24"/>
        </w:rPr>
        <w:t xml:space="preserve">Lisboa: </w:t>
      </w:r>
      <w:r w:rsidRPr="00B91C41">
        <w:rPr>
          <w:rFonts w:ascii="Times New Roman" w:hAnsi="Times New Roman" w:cs="Times New Roman"/>
          <w:sz w:val="24"/>
          <w:szCs w:val="24"/>
        </w:rPr>
        <w:t>Instituto Superior de Ciências Sociais e Políticas, 1996.</w:t>
      </w:r>
    </w:p>
    <w:p w:rsidR="00B74BB7" w:rsidRPr="000F73E6" w:rsidRDefault="00B74BB7" w:rsidP="00E92344">
      <w:pPr>
        <w:spacing w:after="0" w:line="240" w:lineRule="auto"/>
        <w:jc w:val="both"/>
        <w:rPr>
          <w:rFonts w:ascii="Times New Roman" w:hAnsi="Times New Roman" w:cs="Times New Roman"/>
          <w:sz w:val="24"/>
          <w:szCs w:val="24"/>
        </w:rPr>
      </w:pPr>
    </w:p>
    <w:p w:rsidR="00B74BB7" w:rsidRPr="000F73E6" w:rsidRDefault="00B74BB7" w:rsidP="00E92344">
      <w:pPr>
        <w:spacing w:after="0" w:line="240" w:lineRule="auto"/>
        <w:jc w:val="both"/>
        <w:rPr>
          <w:rFonts w:ascii="Times New Roman" w:hAnsi="Times New Roman" w:cs="Times New Roman"/>
          <w:sz w:val="24"/>
          <w:szCs w:val="24"/>
        </w:rPr>
      </w:pPr>
      <w:r w:rsidRPr="000F73E6">
        <w:rPr>
          <w:rFonts w:ascii="Times New Roman" w:hAnsi="Times New Roman" w:cs="Times New Roman"/>
          <w:sz w:val="24"/>
          <w:szCs w:val="24"/>
        </w:rPr>
        <w:t xml:space="preserve">MIDC. </w:t>
      </w:r>
      <w:r w:rsidR="000F73E6" w:rsidRPr="000F73E6">
        <w:rPr>
          <w:rFonts w:ascii="Times New Roman" w:hAnsi="Times New Roman" w:cs="Times New Roman"/>
          <w:sz w:val="24"/>
          <w:szCs w:val="24"/>
        </w:rPr>
        <w:t xml:space="preserve">Secretaria do Desenvolvimento </w:t>
      </w:r>
      <w:r w:rsidR="000F73E6">
        <w:rPr>
          <w:rFonts w:ascii="Times New Roman" w:hAnsi="Times New Roman" w:cs="Times New Roman"/>
          <w:sz w:val="24"/>
          <w:szCs w:val="24"/>
        </w:rPr>
        <w:t>d</w:t>
      </w:r>
      <w:r w:rsidR="000F73E6" w:rsidRPr="000F73E6">
        <w:rPr>
          <w:rFonts w:ascii="Times New Roman" w:hAnsi="Times New Roman" w:cs="Times New Roman"/>
          <w:sz w:val="24"/>
          <w:szCs w:val="24"/>
        </w:rPr>
        <w:t>a Produção</w:t>
      </w:r>
      <w:r w:rsidRPr="000F73E6">
        <w:rPr>
          <w:rFonts w:ascii="Times New Roman" w:hAnsi="Times New Roman" w:cs="Times New Roman"/>
          <w:sz w:val="24"/>
          <w:szCs w:val="24"/>
        </w:rPr>
        <w:t xml:space="preserve">. </w:t>
      </w:r>
      <w:r w:rsidRPr="000F73E6">
        <w:rPr>
          <w:rFonts w:ascii="Times New Roman" w:hAnsi="Times New Roman" w:cs="Times New Roman"/>
          <w:b/>
          <w:sz w:val="24"/>
          <w:szCs w:val="24"/>
        </w:rPr>
        <w:t>Informe Estatístico da Indústria</w:t>
      </w:r>
      <w:r w:rsidRPr="000F73E6">
        <w:rPr>
          <w:rFonts w:ascii="Times New Roman" w:hAnsi="Times New Roman" w:cs="Times New Roman"/>
          <w:sz w:val="24"/>
          <w:szCs w:val="24"/>
        </w:rPr>
        <w:t>. Excel. Maio 2015.</w:t>
      </w:r>
    </w:p>
    <w:p w:rsidR="00B74BB7" w:rsidRPr="000F73E6" w:rsidRDefault="00B74BB7" w:rsidP="00E92344">
      <w:pPr>
        <w:spacing w:after="0" w:line="240" w:lineRule="auto"/>
        <w:jc w:val="both"/>
        <w:rPr>
          <w:rFonts w:ascii="Times New Roman" w:hAnsi="Times New Roman" w:cs="Times New Roman"/>
          <w:sz w:val="24"/>
          <w:szCs w:val="24"/>
        </w:rPr>
      </w:pPr>
    </w:p>
    <w:p w:rsidR="003B5752" w:rsidRPr="000F73E6" w:rsidRDefault="00B74BB7" w:rsidP="00E92344">
      <w:pPr>
        <w:spacing w:after="0" w:line="240" w:lineRule="auto"/>
        <w:jc w:val="both"/>
        <w:rPr>
          <w:rFonts w:ascii="Times New Roman" w:hAnsi="Times New Roman" w:cs="Times New Roman"/>
          <w:sz w:val="24"/>
          <w:szCs w:val="24"/>
        </w:rPr>
      </w:pPr>
      <w:r w:rsidRPr="000F73E6">
        <w:rPr>
          <w:rFonts w:ascii="Times New Roman" w:hAnsi="Times New Roman" w:cs="Times New Roman"/>
          <w:sz w:val="24"/>
          <w:szCs w:val="24"/>
        </w:rPr>
        <w:t xml:space="preserve">_______Empresa Comercial Exportadora / Trading Company. Disponível em: </w:t>
      </w:r>
      <w:hyperlink r:id="rId22" w:history="1">
        <w:r w:rsidR="003B5752" w:rsidRPr="000F73E6">
          <w:rPr>
            <w:rStyle w:val="Hyperlink"/>
            <w:rFonts w:ascii="Times New Roman" w:hAnsi="Times New Roman" w:cs="Times New Roman"/>
            <w:sz w:val="24"/>
            <w:szCs w:val="24"/>
          </w:rPr>
          <w:t>http://www.mdic.gov.br/sitio/interna/interna.php?area=5&amp;menu=3576</w:t>
        </w:r>
      </w:hyperlink>
      <w:r w:rsidR="003B5752" w:rsidRPr="000F73E6">
        <w:rPr>
          <w:rFonts w:ascii="Times New Roman" w:hAnsi="Times New Roman" w:cs="Times New Roman"/>
          <w:sz w:val="24"/>
          <w:szCs w:val="24"/>
        </w:rPr>
        <w:t>.</w:t>
      </w:r>
    </w:p>
    <w:p w:rsidR="00B74BB7" w:rsidRPr="000F73E6" w:rsidRDefault="00B74BB7" w:rsidP="00E92344">
      <w:pPr>
        <w:spacing w:after="0" w:line="240" w:lineRule="auto"/>
        <w:jc w:val="both"/>
        <w:rPr>
          <w:rFonts w:ascii="Times New Roman" w:hAnsi="Times New Roman" w:cs="Times New Roman"/>
          <w:sz w:val="24"/>
          <w:szCs w:val="24"/>
        </w:rPr>
      </w:pPr>
      <w:r w:rsidRPr="000F73E6">
        <w:rPr>
          <w:rFonts w:ascii="Times New Roman" w:hAnsi="Times New Roman" w:cs="Times New Roman"/>
          <w:sz w:val="24"/>
          <w:szCs w:val="24"/>
        </w:rPr>
        <w:t>Acesso em: 10 de junho de 2015.</w:t>
      </w:r>
    </w:p>
    <w:p w:rsidR="00B74BB7" w:rsidRPr="000F73E6" w:rsidRDefault="00B74BB7" w:rsidP="00E92344">
      <w:pPr>
        <w:spacing w:after="0" w:line="240" w:lineRule="auto"/>
        <w:jc w:val="both"/>
        <w:rPr>
          <w:rFonts w:ascii="Times New Roman" w:hAnsi="Times New Roman" w:cs="Times New Roman"/>
          <w:sz w:val="24"/>
          <w:szCs w:val="24"/>
        </w:rPr>
      </w:pPr>
    </w:p>
    <w:p w:rsidR="00995F73" w:rsidRPr="000F73E6" w:rsidRDefault="00995F73" w:rsidP="00E92344">
      <w:pPr>
        <w:spacing w:after="0" w:line="240" w:lineRule="auto"/>
        <w:jc w:val="both"/>
        <w:rPr>
          <w:rFonts w:ascii="Times New Roman" w:hAnsi="Times New Roman" w:cs="Times New Roman"/>
          <w:sz w:val="24"/>
          <w:szCs w:val="24"/>
        </w:rPr>
      </w:pPr>
      <w:r w:rsidRPr="000F73E6">
        <w:rPr>
          <w:rFonts w:ascii="Times New Roman" w:hAnsi="Times New Roman" w:cs="Times New Roman"/>
          <w:sz w:val="24"/>
          <w:szCs w:val="24"/>
        </w:rPr>
        <w:t xml:space="preserve">MORA, M. A evolução do crédito no Brasil entre 2003-2010. </w:t>
      </w:r>
      <w:r w:rsidRPr="00B91C41">
        <w:rPr>
          <w:rFonts w:ascii="Times New Roman" w:hAnsi="Times New Roman" w:cs="Times New Roman"/>
          <w:b/>
          <w:sz w:val="24"/>
          <w:szCs w:val="24"/>
        </w:rPr>
        <w:t>Texto para Discussão</w:t>
      </w:r>
      <w:r w:rsidRPr="000F73E6">
        <w:rPr>
          <w:rFonts w:ascii="Times New Roman" w:hAnsi="Times New Roman" w:cs="Times New Roman"/>
          <w:sz w:val="24"/>
          <w:szCs w:val="24"/>
        </w:rPr>
        <w:t>, n. 2022, Rio de Janeiro: IPEA, 2015.</w:t>
      </w:r>
    </w:p>
    <w:p w:rsidR="00B74BB7" w:rsidRPr="000F73E6" w:rsidRDefault="00B74BB7" w:rsidP="00E92344">
      <w:pPr>
        <w:spacing w:after="0" w:line="240" w:lineRule="auto"/>
        <w:jc w:val="both"/>
        <w:rPr>
          <w:rFonts w:ascii="Times New Roman" w:hAnsi="Times New Roman" w:cs="Times New Roman"/>
          <w:sz w:val="24"/>
          <w:szCs w:val="24"/>
        </w:rPr>
      </w:pPr>
      <w:r w:rsidRPr="000F73E6">
        <w:rPr>
          <w:rFonts w:ascii="Times New Roman" w:hAnsi="Times New Roman" w:cs="Times New Roman"/>
          <w:sz w:val="24"/>
          <w:szCs w:val="24"/>
        </w:rPr>
        <w:t xml:space="preserve">MORATOYA, E. E. Transmissão e volatilidade de preços das commodities agrícolas: soja e milho. </w:t>
      </w:r>
      <w:r w:rsidRPr="000F73E6">
        <w:rPr>
          <w:rFonts w:ascii="Times New Roman" w:hAnsi="Times New Roman" w:cs="Times New Roman"/>
          <w:b/>
          <w:sz w:val="24"/>
          <w:szCs w:val="24"/>
        </w:rPr>
        <w:t>Dissertação de Mestrado</w:t>
      </w:r>
      <w:r w:rsidRPr="000F73E6">
        <w:rPr>
          <w:rFonts w:ascii="Times New Roman" w:hAnsi="Times New Roman" w:cs="Times New Roman"/>
          <w:sz w:val="24"/>
          <w:szCs w:val="24"/>
        </w:rPr>
        <w:t xml:space="preserve"> (Agronegócio), EA/UFG, 2014.</w:t>
      </w:r>
    </w:p>
    <w:p w:rsidR="00B74BB7" w:rsidRPr="000F73E6" w:rsidRDefault="00B74BB7" w:rsidP="00E92344">
      <w:pPr>
        <w:spacing w:after="0" w:line="240" w:lineRule="auto"/>
        <w:jc w:val="both"/>
        <w:rPr>
          <w:rFonts w:ascii="Times New Roman" w:hAnsi="Times New Roman" w:cs="Times New Roman"/>
          <w:sz w:val="24"/>
          <w:szCs w:val="24"/>
        </w:rPr>
      </w:pPr>
    </w:p>
    <w:p w:rsidR="00B74BB7" w:rsidRPr="000F73E6" w:rsidRDefault="00B74BB7" w:rsidP="00E92344">
      <w:pPr>
        <w:spacing w:after="0" w:line="240" w:lineRule="auto"/>
        <w:jc w:val="both"/>
        <w:rPr>
          <w:rFonts w:ascii="Times New Roman" w:hAnsi="Times New Roman" w:cs="Times New Roman"/>
          <w:sz w:val="24"/>
          <w:szCs w:val="24"/>
        </w:rPr>
      </w:pPr>
      <w:r w:rsidRPr="000F73E6">
        <w:rPr>
          <w:rFonts w:ascii="Times New Roman" w:hAnsi="Times New Roman" w:cs="Times New Roman"/>
          <w:sz w:val="24"/>
          <w:szCs w:val="24"/>
        </w:rPr>
        <w:t xml:space="preserve">MORTATTI, Caio. M; MIRANDA, Sílvia H. G. de; MACCHI, Mirian, R. P. Determinantes do comércio Brasil-China decommodities e produtos industriais: uma aplicação VECM. </w:t>
      </w:r>
      <w:r w:rsidRPr="000F73E6">
        <w:rPr>
          <w:rFonts w:ascii="Times New Roman" w:hAnsi="Times New Roman" w:cs="Times New Roman"/>
          <w:b/>
          <w:sz w:val="24"/>
          <w:szCs w:val="24"/>
        </w:rPr>
        <w:t>Economia Aplicada</w:t>
      </w:r>
      <w:r w:rsidRPr="000F73E6">
        <w:rPr>
          <w:rFonts w:ascii="Times New Roman" w:hAnsi="Times New Roman" w:cs="Times New Roman"/>
          <w:sz w:val="24"/>
          <w:szCs w:val="24"/>
        </w:rPr>
        <w:t>, v. 15, n.2, Ribeirão Preto, abr/jun. 2011.</w:t>
      </w:r>
    </w:p>
    <w:p w:rsidR="00B74BB7" w:rsidRPr="000F73E6" w:rsidRDefault="00B74BB7" w:rsidP="00E92344">
      <w:pPr>
        <w:spacing w:after="0" w:line="240" w:lineRule="auto"/>
        <w:jc w:val="both"/>
        <w:rPr>
          <w:rFonts w:ascii="Times New Roman" w:hAnsi="Times New Roman" w:cs="Times New Roman"/>
          <w:sz w:val="24"/>
          <w:szCs w:val="24"/>
        </w:rPr>
      </w:pPr>
    </w:p>
    <w:p w:rsidR="00B74BB7" w:rsidRPr="00922F02" w:rsidRDefault="00B74BB7" w:rsidP="00E92344">
      <w:pPr>
        <w:spacing w:after="0" w:line="240" w:lineRule="auto"/>
        <w:jc w:val="both"/>
        <w:rPr>
          <w:rFonts w:ascii="Times New Roman" w:hAnsi="Times New Roman" w:cs="Times New Roman"/>
          <w:sz w:val="24"/>
          <w:szCs w:val="24"/>
          <w:lang w:val="en-US"/>
        </w:rPr>
      </w:pPr>
      <w:r w:rsidRPr="00122C35">
        <w:rPr>
          <w:rFonts w:ascii="Times New Roman" w:hAnsi="Times New Roman" w:cs="Times New Roman"/>
          <w:sz w:val="24"/>
          <w:szCs w:val="24"/>
        </w:rPr>
        <w:lastRenderedPageBreak/>
        <w:t>NBS. Na</w:t>
      </w:r>
      <w:r w:rsidR="00B91C41" w:rsidRPr="00122C35">
        <w:rPr>
          <w:rFonts w:ascii="Times New Roman" w:hAnsi="Times New Roman" w:cs="Times New Roman"/>
          <w:sz w:val="24"/>
          <w:szCs w:val="24"/>
        </w:rPr>
        <w:t>tional Bureau of Statistics of C</w:t>
      </w:r>
      <w:r w:rsidRPr="00122C35">
        <w:rPr>
          <w:rFonts w:ascii="Times New Roman" w:hAnsi="Times New Roman" w:cs="Times New Roman"/>
          <w:sz w:val="24"/>
          <w:szCs w:val="24"/>
        </w:rPr>
        <w:t xml:space="preserve">hina. </w:t>
      </w:r>
      <w:r w:rsidRPr="000F73E6">
        <w:rPr>
          <w:rFonts w:ascii="Times New Roman" w:hAnsi="Times New Roman" w:cs="Times New Roman"/>
          <w:b/>
          <w:sz w:val="24"/>
          <w:szCs w:val="24"/>
        </w:rPr>
        <w:t xml:space="preserve">National Data. </w:t>
      </w:r>
      <w:r w:rsidRPr="000F73E6">
        <w:rPr>
          <w:rFonts w:ascii="Times New Roman" w:hAnsi="Times New Roman" w:cs="Times New Roman"/>
          <w:sz w:val="24"/>
          <w:szCs w:val="24"/>
        </w:rPr>
        <w:t xml:space="preserve">2015. Disponível em: http://www.stats.gov.cn/english/. </w:t>
      </w:r>
      <w:r w:rsidRPr="00922F02">
        <w:rPr>
          <w:rFonts w:ascii="Times New Roman" w:hAnsi="Times New Roman" w:cs="Times New Roman"/>
          <w:sz w:val="24"/>
          <w:szCs w:val="24"/>
          <w:lang w:val="en-US"/>
        </w:rPr>
        <w:t>Acesso em: 04 de setembro de 2015.</w:t>
      </w:r>
    </w:p>
    <w:p w:rsidR="00B74BB7" w:rsidRPr="00922F02" w:rsidRDefault="00B74BB7" w:rsidP="00E92344">
      <w:pPr>
        <w:spacing w:after="0" w:line="240" w:lineRule="auto"/>
        <w:jc w:val="both"/>
        <w:rPr>
          <w:rFonts w:ascii="Times New Roman" w:hAnsi="Times New Roman" w:cs="Times New Roman"/>
          <w:sz w:val="24"/>
          <w:szCs w:val="24"/>
          <w:lang w:val="en-US"/>
        </w:rPr>
      </w:pPr>
    </w:p>
    <w:p w:rsidR="00CA60F1" w:rsidRPr="000F73E6" w:rsidRDefault="005A3CAC" w:rsidP="00E92344">
      <w:pPr>
        <w:spacing w:after="0" w:line="240" w:lineRule="auto"/>
        <w:jc w:val="both"/>
        <w:rPr>
          <w:rFonts w:ascii="Times New Roman" w:hAnsi="Times New Roman" w:cs="Times New Roman"/>
          <w:sz w:val="24"/>
          <w:szCs w:val="24"/>
          <w:lang w:val="en-US"/>
        </w:rPr>
      </w:pPr>
      <w:r w:rsidRPr="000F73E6">
        <w:rPr>
          <w:rFonts w:ascii="Times New Roman" w:hAnsi="Times New Roman" w:cs="Times New Roman"/>
          <w:sz w:val="24"/>
          <w:szCs w:val="24"/>
          <w:lang w:val="en-US"/>
        </w:rPr>
        <w:t>NELSON</w:t>
      </w:r>
      <w:r w:rsidR="00CA60F1" w:rsidRPr="000F73E6">
        <w:rPr>
          <w:rFonts w:ascii="Times New Roman" w:hAnsi="Times New Roman" w:cs="Times New Roman"/>
          <w:sz w:val="24"/>
          <w:szCs w:val="24"/>
          <w:lang w:val="en-US"/>
        </w:rPr>
        <w:t xml:space="preserve">, C. e </w:t>
      </w:r>
      <w:r w:rsidRPr="000F73E6">
        <w:rPr>
          <w:rFonts w:ascii="Times New Roman" w:hAnsi="Times New Roman" w:cs="Times New Roman"/>
          <w:sz w:val="24"/>
          <w:szCs w:val="24"/>
          <w:lang w:val="en-US"/>
        </w:rPr>
        <w:t>PLOSSER</w:t>
      </w:r>
      <w:r w:rsidR="00CA60F1" w:rsidRPr="000F73E6">
        <w:rPr>
          <w:rFonts w:ascii="Times New Roman" w:hAnsi="Times New Roman" w:cs="Times New Roman"/>
          <w:sz w:val="24"/>
          <w:szCs w:val="24"/>
          <w:lang w:val="en-US"/>
        </w:rPr>
        <w:t>, C. (1982) “Trends and Random Walks in Macro-economic Time</w:t>
      </w:r>
    </w:p>
    <w:p w:rsidR="00CA60F1" w:rsidRPr="00B91C41" w:rsidRDefault="00CA60F1" w:rsidP="00E92344">
      <w:pPr>
        <w:spacing w:after="0" w:line="240" w:lineRule="auto"/>
        <w:jc w:val="both"/>
        <w:rPr>
          <w:rFonts w:ascii="Times New Roman" w:hAnsi="Times New Roman" w:cs="Times New Roman"/>
          <w:sz w:val="24"/>
          <w:szCs w:val="24"/>
        </w:rPr>
      </w:pPr>
      <w:r w:rsidRPr="000F73E6">
        <w:rPr>
          <w:rFonts w:ascii="Times New Roman" w:hAnsi="Times New Roman" w:cs="Times New Roman"/>
          <w:sz w:val="24"/>
          <w:szCs w:val="24"/>
          <w:lang w:val="en-US"/>
        </w:rPr>
        <w:t>Series: some evidence and implications”</w:t>
      </w:r>
      <w:r w:rsidR="00B91C41">
        <w:rPr>
          <w:rFonts w:ascii="Times New Roman" w:hAnsi="Times New Roman" w:cs="Times New Roman"/>
          <w:sz w:val="24"/>
          <w:szCs w:val="24"/>
          <w:lang w:val="en-US"/>
        </w:rPr>
        <w:t>.</w:t>
      </w:r>
      <w:r w:rsidRPr="000F73E6">
        <w:rPr>
          <w:rFonts w:ascii="Times New Roman" w:hAnsi="Times New Roman" w:cs="Times New Roman"/>
          <w:sz w:val="24"/>
          <w:szCs w:val="24"/>
          <w:lang w:val="en-US"/>
        </w:rPr>
        <w:t xml:space="preserve"> </w:t>
      </w:r>
      <w:r w:rsidRPr="00B91C41">
        <w:rPr>
          <w:rFonts w:ascii="Times New Roman" w:hAnsi="Times New Roman" w:cs="Times New Roman"/>
          <w:b/>
          <w:sz w:val="24"/>
          <w:szCs w:val="24"/>
        </w:rPr>
        <w:t>Journal of Monetary Economics</w:t>
      </w:r>
      <w:r w:rsidRPr="00B91C41">
        <w:rPr>
          <w:rFonts w:ascii="Times New Roman" w:hAnsi="Times New Roman" w:cs="Times New Roman"/>
          <w:sz w:val="24"/>
          <w:szCs w:val="24"/>
        </w:rPr>
        <w:t>, 10, 1399162</w:t>
      </w:r>
    </w:p>
    <w:p w:rsidR="005A3CAC" w:rsidRPr="00B91C41" w:rsidRDefault="005A3CAC" w:rsidP="00E92344">
      <w:pPr>
        <w:spacing w:after="0" w:line="240" w:lineRule="auto"/>
        <w:jc w:val="both"/>
        <w:rPr>
          <w:rFonts w:ascii="Times New Roman" w:hAnsi="Times New Roman" w:cs="Times New Roman"/>
          <w:sz w:val="24"/>
          <w:szCs w:val="24"/>
        </w:rPr>
      </w:pPr>
    </w:p>
    <w:p w:rsidR="00B74BB7" w:rsidRPr="00922F02" w:rsidRDefault="00B74BB7" w:rsidP="00E92344">
      <w:pPr>
        <w:spacing w:after="0" w:line="240" w:lineRule="auto"/>
        <w:jc w:val="both"/>
        <w:rPr>
          <w:rFonts w:ascii="Times New Roman" w:hAnsi="Times New Roman" w:cs="Times New Roman"/>
          <w:sz w:val="24"/>
          <w:szCs w:val="24"/>
        </w:rPr>
      </w:pPr>
      <w:r w:rsidRPr="000F73E6">
        <w:rPr>
          <w:rFonts w:ascii="Times New Roman" w:hAnsi="Times New Roman" w:cs="Times New Roman"/>
          <w:sz w:val="24"/>
          <w:szCs w:val="24"/>
        </w:rPr>
        <w:t xml:space="preserve">OLIVEIRA, F. H. P. </w:t>
      </w:r>
      <w:r w:rsidRPr="00B91C41">
        <w:rPr>
          <w:rFonts w:ascii="Times New Roman" w:hAnsi="Times New Roman" w:cs="Times New Roman"/>
          <w:b/>
          <w:sz w:val="24"/>
          <w:szCs w:val="24"/>
        </w:rPr>
        <w:t>Crescimento econômico, retornos crescentes de escala e difusão tecnológica</w:t>
      </w:r>
      <w:r w:rsidR="00B91C41">
        <w:rPr>
          <w:rFonts w:ascii="Times New Roman" w:hAnsi="Times New Roman" w:cs="Times New Roman"/>
          <w:sz w:val="24"/>
          <w:szCs w:val="24"/>
        </w:rPr>
        <w:t xml:space="preserve">: </w:t>
      </w:r>
      <w:r w:rsidRPr="000F73E6">
        <w:rPr>
          <w:rFonts w:ascii="Times New Roman" w:hAnsi="Times New Roman" w:cs="Times New Roman"/>
          <w:sz w:val="24"/>
          <w:szCs w:val="24"/>
        </w:rPr>
        <w:t xml:space="preserve">o caso brasileiro. </w:t>
      </w:r>
      <w:r w:rsidRPr="00B91C41">
        <w:rPr>
          <w:rFonts w:ascii="Times New Roman" w:hAnsi="Times New Roman" w:cs="Times New Roman"/>
          <w:sz w:val="24"/>
          <w:szCs w:val="24"/>
        </w:rPr>
        <w:t>Dissertação de Mestrado</w:t>
      </w:r>
      <w:r w:rsidRPr="000F73E6">
        <w:rPr>
          <w:rFonts w:ascii="Times New Roman" w:hAnsi="Times New Roman" w:cs="Times New Roman"/>
          <w:sz w:val="24"/>
          <w:szCs w:val="24"/>
        </w:rPr>
        <w:t>, CEDEPLAR/UFMG, Belo Horizonte: Brasil. 2002.</w:t>
      </w:r>
    </w:p>
    <w:p w:rsidR="00B74BB7" w:rsidRPr="000F73E6" w:rsidRDefault="00B74BB7" w:rsidP="00E92344">
      <w:pPr>
        <w:spacing w:after="0" w:line="240" w:lineRule="auto"/>
        <w:jc w:val="both"/>
        <w:rPr>
          <w:rFonts w:ascii="Times New Roman" w:hAnsi="Times New Roman" w:cs="Times New Roman"/>
          <w:sz w:val="24"/>
          <w:szCs w:val="24"/>
        </w:rPr>
      </w:pPr>
    </w:p>
    <w:p w:rsidR="00B74BB7" w:rsidRPr="000F73E6" w:rsidRDefault="00B74BB7" w:rsidP="00E92344">
      <w:pPr>
        <w:spacing w:after="0" w:line="240" w:lineRule="auto"/>
        <w:jc w:val="both"/>
        <w:rPr>
          <w:rFonts w:ascii="Times New Roman" w:hAnsi="Times New Roman" w:cs="Times New Roman"/>
          <w:sz w:val="24"/>
          <w:szCs w:val="24"/>
        </w:rPr>
      </w:pPr>
      <w:r w:rsidRPr="000F73E6">
        <w:rPr>
          <w:rFonts w:ascii="Times New Roman" w:hAnsi="Times New Roman" w:cs="Times New Roman"/>
          <w:sz w:val="24"/>
          <w:szCs w:val="24"/>
        </w:rPr>
        <w:t xml:space="preserve">OLIVEIRA, M.. Macroeconomia: O dragão chinês contra a crise. </w:t>
      </w:r>
      <w:r w:rsidRPr="000F73E6">
        <w:rPr>
          <w:rFonts w:ascii="Times New Roman" w:hAnsi="Times New Roman" w:cs="Times New Roman"/>
          <w:b/>
          <w:sz w:val="24"/>
          <w:szCs w:val="24"/>
        </w:rPr>
        <w:t>Desafios do desenvolvimento</w:t>
      </w:r>
      <w:r w:rsidRPr="000F73E6">
        <w:rPr>
          <w:rFonts w:ascii="Times New Roman" w:hAnsi="Times New Roman" w:cs="Times New Roman"/>
          <w:sz w:val="24"/>
          <w:szCs w:val="24"/>
        </w:rPr>
        <w:t>, v. 6, n. 48p. 22-27. 2009.</w:t>
      </w:r>
    </w:p>
    <w:p w:rsidR="00B74BB7" w:rsidRPr="000F73E6" w:rsidRDefault="00B74BB7" w:rsidP="00E92344">
      <w:pPr>
        <w:spacing w:after="0" w:line="240" w:lineRule="auto"/>
        <w:jc w:val="both"/>
        <w:rPr>
          <w:rFonts w:ascii="Times New Roman" w:hAnsi="Times New Roman" w:cs="Times New Roman"/>
          <w:sz w:val="24"/>
          <w:szCs w:val="24"/>
        </w:rPr>
      </w:pPr>
    </w:p>
    <w:p w:rsidR="00B74BB7" w:rsidRPr="00122C35" w:rsidRDefault="00B74BB7" w:rsidP="00E92344">
      <w:pPr>
        <w:spacing w:after="0" w:line="240" w:lineRule="auto"/>
        <w:jc w:val="both"/>
        <w:rPr>
          <w:rFonts w:ascii="Times New Roman" w:hAnsi="Times New Roman" w:cs="Times New Roman"/>
          <w:sz w:val="24"/>
          <w:szCs w:val="24"/>
          <w:lang w:val="en-US"/>
        </w:rPr>
      </w:pPr>
      <w:r w:rsidRPr="000F73E6">
        <w:rPr>
          <w:rFonts w:ascii="Times New Roman" w:hAnsi="Times New Roman" w:cs="Times New Roman"/>
          <w:sz w:val="24"/>
          <w:szCs w:val="24"/>
        </w:rPr>
        <w:t xml:space="preserve">OLIVEIRA, G; TUROLLA, F. Política econômica do segundo governo FHC: mudanças em condições adversas. </w:t>
      </w:r>
      <w:r w:rsidRPr="00122C35">
        <w:rPr>
          <w:rFonts w:ascii="Times New Roman" w:hAnsi="Times New Roman" w:cs="Times New Roman"/>
          <w:b/>
          <w:sz w:val="24"/>
          <w:szCs w:val="24"/>
          <w:lang w:val="en-US"/>
        </w:rPr>
        <w:t>Revista Tempo Social</w:t>
      </w:r>
      <w:r w:rsidRPr="00122C35">
        <w:rPr>
          <w:rFonts w:ascii="Times New Roman" w:hAnsi="Times New Roman" w:cs="Times New Roman"/>
          <w:sz w:val="24"/>
          <w:szCs w:val="24"/>
          <w:lang w:val="en-US"/>
        </w:rPr>
        <w:t>-USP, 2003.</w:t>
      </w:r>
    </w:p>
    <w:p w:rsidR="00B74BB7" w:rsidRPr="00122C35" w:rsidRDefault="00B74BB7" w:rsidP="00E92344">
      <w:pPr>
        <w:spacing w:after="0" w:line="240" w:lineRule="auto"/>
        <w:jc w:val="both"/>
        <w:rPr>
          <w:rFonts w:ascii="Times New Roman" w:hAnsi="Times New Roman" w:cs="Times New Roman"/>
          <w:sz w:val="24"/>
          <w:szCs w:val="24"/>
          <w:lang w:val="en-US"/>
        </w:rPr>
      </w:pPr>
    </w:p>
    <w:p w:rsidR="00B74BB7" w:rsidRPr="000F73E6" w:rsidRDefault="00B74BB7" w:rsidP="00E92344">
      <w:pPr>
        <w:spacing w:after="0" w:line="240" w:lineRule="auto"/>
        <w:jc w:val="both"/>
        <w:rPr>
          <w:rFonts w:ascii="Times New Roman" w:hAnsi="Times New Roman" w:cs="Times New Roman"/>
          <w:sz w:val="24"/>
          <w:szCs w:val="24"/>
        </w:rPr>
      </w:pPr>
      <w:r w:rsidRPr="000F73E6">
        <w:rPr>
          <w:rFonts w:ascii="Times New Roman" w:hAnsi="Times New Roman" w:cs="Times New Roman"/>
          <w:sz w:val="24"/>
          <w:szCs w:val="24"/>
          <w:lang w:val="en-US"/>
        </w:rPr>
        <w:t xml:space="preserve">PAIVA, C. A. Trade Elasticities and Market Expectations in Brazil, IMF Working Papers, n. 03/140. </w:t>
      </w:r>
      <w:r w:rsidRPr="000F73E6">
        <w:rPr>
          <w:rFonts w:ascii="Times New Roman" w:hAnsi="Times New Roman" w:cs="Times New Roman"/>
          <w:sz w:val="24"/>
          <w:szCs w:val="24"/>
        </w:rPr>
        <w:t xml:space="preserve">2003. </w:t>
      </w:r>
    </w:p>
    <w:p w:rsidR="00B74BB7" w:rsidRPr="00922F02" w:rsidRDefault="00B74BB7" w:rsidP="00E92344">
      <w:pPr>
        <w:spacing w:after="0" w:line="240" w:lineRule="auto"/>
        <w:jc w:val="both"/>
        <w:rPr>
          <w:rFonts w:ascii="Times New Roman" w:hAnsi="Times New Roman" w:cs="Times New Roman"/>
          <w:sz w:val="24"/>
          <w:szCs w:val="24"/>
          <w:lang w:val="en-US"/>
        </w:rPr>
      </w:pPr>
      <w:r w:rsidRPr="000F73E6">
        <w:rPr>
          <w:rFonts w:ascii="Times New Roman" w:hAnsi="Times New Roman" w:cs="Times New Roman"/>
          <w:sz w:val="24"/>
          <w:szCs w:val="24"/>
        </w:rPr>
        <w:t xml:space="preserve">Disponível em: </w:t>
      </w:r>
      <w:hyperlink r:id="rId23" w:history="1">
        <w:r w:rsidR="005E2C6C" w:rsidRPr="000F73E6">
          <w:rPr>
            <w:rStyle w:val="Hyperlink"/>
            <w:rFonts w:ascii="Times New Roman" w:hAnsi="Times New Roman" w:cs="Times New Roman"/>
            <w:sz w:val="24"/>
            <w:szCs w:val="24"/>
          </w:rPr>
          <w:t>http://www.imf.org/external/pubs/ft/wp/2003/wp03140.pdf</w:t>
        </w:r>
      </w:hyperlink>
      <w:r w:rsidR="005E2C6C" w:rsidRPr="000F73E6">
        <w:rPr>
          <w:rFonts w:ascii="Times New Roman" w:hAnsi="Times New Roman" w:cs="Times New Roman"/>
          <w:sz w:val="24"/>
          <w:szCs w:val="24"/>
        </w:rPr>
        <w:t xml:space="preserve"> </w:t>
      </w:r>
      <w:r w:rsidRPr="000F73E6">
        <w:rPr>
          <w:rFonts w:ascii="Times New Roman" w:hAnsi="Times New Roman" w:cs="Times New Roman"/>
          <w:sz w:val="24"/>
          <w:szCs w:val="24"/>
        </w:rPr>
        <w:t xml:space="preserve">. </w:t>
      </w:r>
      <w:r w:rsidRPr="00922F02">
        <w:rPr>
          <w:rFonts w:ascii="Times New Roman" w:hAnsi="Times New Roman" w:cs="Times New Roman"/>
          <w:sz w:val="24"/>
          <w:szCs w:val="24"/>
          <w:lang w:val="en-US"/>
        </w:rPr>
        <w:t>Acesso em: 19 de junho de 2015.</w:t>
      </w:r>
    </w:p>
    <w:p w:rsidR="00B74BB7" w:rsidRPr="00922F02" w:rsidRDefault="00B74BB7" w:rsidP="00E92344">
      <w:pPr>
        <w:spacing w:after="0" w:line="240" w:lineRule="auto"/>
        <w:jc w:val="both"/>
        <w:rPr>
          <w:rFonts w:ascii="Times New Roman" w:hAnsi="Times New Roman" w:cs="Times New Roman"/>
          <w:sz w:val="24"/>
          <w:szCs w:val="24"/>
          <w:lang w:val="en-US"/>
        </w:rPr>
      </w:pPr>
    </w:p>
    <w:p w:rsidR="005A3CAC" w:rsidRPr="000F73E6" w:rsidRDefault="005A3CAC" w:rsidP="00E92344">
      <w:pPr>
        <w:spacing w:after="0" w:line="240" w:lineRule="auto"/>
        <w:jc w:val="both"/>
        <w:rPr>
          <w:rFonts w:ascii="Times New Roman" w:hAnsi="Times New Roman" w:cs="Times New Roman"/>
          <w:sz w:val="24"/>
          <w:szCs w:val="24"/>
          <w:lang w:val="en-US"/>
        </w:rPr>
      </w:pPr>
      <w:r w:rsidRPr="000F73E6">
        <w:rPr>
          <w:rFonts w:ascii="Times New Roman" w:hAnsi="Times New Roman" w:cs="Times New Roman"/>
          <w:sz w:val="24"/>
          <w:szCs w:val="24"/>
          <w:lang w:val="en-US"/>
        </w:rPr>
        <w:t>PERRON, P. The Great Crash, the Oil Price Shock and the Unit Root Hypothesis,</w:t>
      </w:r>
    </w:p>
    <w:p w:rsidR="005A3CAC" w:rsidRPr="000F73E6" w:rsidRDefault="005A3CAC" w:rsidP="00E92344">
      <w:pPr>
        <w:spacing w:after="0" w:line="240" w:lineRule="auto"/>
        <w:jc w:val="both"/>
        <w:rPr>
          <w:rFonts w:ascii="Times New Roman" w:hAnsi="Times New Roman" w:cs="Times New Roman"/>
          <w:sz w:val="24"/>
          <w:szCs w:val="24"/>
          <w:lang w:val="en-US"/>
        </w:rPr>
      </w:pPr>
      <w:r w:rsidRPr="000F73E6">
        <w:rPr>
          <w:rFonts w:ascii="Times New Roman" w:hAnsi="Times New Roman" w:cs="Times New Roman"/>
          <w:b/>
          <w:sz w:val="24"/>
          <w:szCs w:val="24"/>
          <w:lang w:val="en-US"/>
        </w:rPr>
        <w:t>Econometrica</w:t>
      </w:r>
      <w:r w:rsidRPr="000F73E6">
        <w:rPr>
          <w:rFonts w:ascii="Times New Roman" w:hAnsi="Times New Roman" w:cs="Times New Roman"/>
          <w:sz w:val="24"/>
          <w:szCs w:val="24"/>
          <w:lang w:val="en-US"/>
        </w:rPr>
        <w:t>, 57, 1361-1401, 1989.</w:t>
      </w:r>
    </w:p>
    <w:p w:rsidR="005A3CAC" w:rsidRPr="000F73E6" w:rsidRDefault="005A3CAC" w:rsidP="00E92344">
      <w:pPr>
        <w:spacing w:after="0" w:line="240" w:lineRule="auto"/>
        <w:jc w:val="both"/>
        <w:rPr>
          <w:rFonts w:ascii="Times New Roman" w:hAnsi="Times New Roman" w:cs="Times New Roman"/>
          <w:sz w:val="24"/>
          <w:szCs w:val="24"/>
          <w:lang w:val="en-US"/>
        </w:rPr>
      </w:pPr>
    </w:p>
    <w:p w:rsidR="00924BD8" w:rsidRPr="00950929" w:rsidRDefault="005A3CAC" w:rsidP="00E92344">
      <w:pPr>
        <w:spacing w:after="0" w:line="240" w:lineRule="auto"/>
        <w:jc w:val="both"/>
        <w:rPr>
          <w:rFonts w:ascii="Times New Roman" w:hAnsi="Times New Roman" w:cs="Times New Roman"/>
          <w:sz w:val="24"/>
          <w:szCs w:val="24"/>
        </w:rPr>
      </w:pPr>
      <w:r w:rsidRPr="000F73E6">
        <w:rPr>
          <w:rFonts w:ascii="Times New Roman" w:hAnsi="Times New Roman" w:cs="Times New Roman"/>
          <w:sz w:val="24"/>
          <w:szCs w:val="24"/>
          <w:lang w:val="en-US"/>
        </w:rPr>
        <w:t>__________</w:t>
      </w:r>
      <w:r w:rsidR="00924BD8" w:rsidRPr="000F73E6">
        <w:rPr>
          <w:rFonts w:ascii="Times New Roman" w:hAnsi="Times New Roman" w:cs="Times New Roman"/>
          <w:sz w:val="24"/>
          <w:szCs w:val="24"/>
          <w:lang w:val="en-US"/>
        </w:rPr>
        <w:t xml:space="preserve"> Further evidence on breaking trend functions in macroeconomic variables. </w:t>
      </w:r>
      <w:r w:rsidR="00924BD8" w:rsidRPr="00950929">
        <w:rPr>
          <w:rFonts w:ascii="Times New Roman" w:hAnsi="Times New Roman" w:cs="Times New Roman"/>
          <w:b/>
          <w:sz w:val="24"/>
          <w:szCs w:val="24"/>
        </w:rPr>
        <w:t>Journal of econometrics, Elsevier</w:t>
      </w:r>
      <w:r w:rsidR="00924BD8" w:rsidRPr="00950929">
        <w:rPr>
          <w:rFonts w:ascii="Times New Roman" w:hAnsi="Times New Roman" w:cs="Times New Roman"/>
          <w:sz w:val="24"/>
          <w:szCs w:val="24"/>
        </w:rPr>
        <w:t xml:space="preserve">, v. 80, n. 2, 1997. </w:t>
      </w:r>
    </w:p>
    <w:p w:rsidR="00924BD8" w:rsidRPr="00950929" w:rsidRDefault="00924BD8" w:rsidP="00E92344">
      <w:pPr>
        <w:spacing w:after="0" w:line="240" w:lineRule="auto"/>
        <w:jc w:val="both"/>
        <w:rPr>
          <w:rFonts w:ascii="Times New Roman" w:hAnsi="Times New Roman" w:cs="Times New Roman"/>
          <w:sz w:val="24"/>
          <w:szCs w:val="24"/>
        </w:rPr>
      </w:pPr>
    </w:p>
    <w:p w:rsidR="00B74BB7" w:rsidRPr="00E40BC1" w:rsidRDefault="00B74BB7" w:rsidP="00E92344">
      <w:pPr>
        <w:spacing w:after="0" w:line="240" w:lineRule="auto"/>
        <w:jc w:val="both"/>
        <w:rPr>
          <w:rFonts w:ascii="Times New Roman" w:hAnsi="Times New Roman" w:cs="Times New Roman"/>
          <w:sz w:val="24"/>
          <w:szCs w:val="24"/>
          <w:lang w:val="en-US"/>
        </w:rPr>
      </w:pPr>
      <w:r w:rsidRPr="00950929">
        <w:rPr>
          <w:rFonts w:ascii="Times New Roman" w:hAnsi="Times New Roman" w:cs="Times New Roman"/>
          <w:sz w:val="24"/>
          <w:szCs w:val="24"/>
        </w:rPr>
        <w:t>PORTAL BRASIL. Disponível em:</w:t>
      </w:r>
      <w:r w:rsidR="0093448A" w:rsidRPr="00950929">
        <w:rPr>
          <w:rFonts w:ascii="Times New Roman" w:hAnsi="Times New Roman" w:cs="Times New Roman"/>
          <w:sz w:val="24"/>
          <w:szCs w:val="24"/>
        </w:rPr>
        <w:t xml:space="preserve"> </w:t>
      </w:r>
      <w:hyperlink r:id="rId24" w:history="1">
        <w:r w:rsidR="0093448A" w:rsidRPr="00950929">
          <w:rPr>
            <w:rStyle w:val="Hyperlink"/>
            <w:rFonts w:ascii="Times New Roman" w:hAnsi="Times New Roman" w:cs="Times New Roman"/>
            <w:sz w:val="24"/>
            <w:szCs w:val="24"/>
          </w:rPr>
          <w:t>http://www.brasil.gov.br/economia-e-emprego/2014/01/exportacoes-das-trading-companies-cresceram-4-9-em-2013</w:t>
        </w:r>
      </w:hyperlink>
      <w:r w:rsidR="0093448A" w:rsidRPr="00950929">
        <w:rPr>
          <w:rFonts w:ascii="Times New Roman" w:hAnsi="Times New Roman" w:cs="Times New Roman"/>
          <w:sz w:val="24"/>
          <w:szCs w:val="24"/>
        </w:rPr>
        <w:t xml:space="preserve"> </w:t>
      </w:r>
      <w:r w:rsidRPr="00950929">
        <w:rPr>
          <w:rFonts w:ascii="Times New Roman" w:hAnsi="Times New Roman" w:cs="Times New Roman"/>
          <w:sz w:val="24"/>
          <w:szCs w:val="24"/>
        </w:rPr>
        <w:t xml:space="preserve">. </w:t>
      </w:r>
      <w:r w:rsidRPr="00E40BC1">
        <w:rPr>
          <w:rFonts w:ascii="Times New Roman" w:hAnsi="Times New Roman" w:cs="Times New Roman"/>
          <w:sz w:val="24"/>
          <w:szCs w:val="24"/>
          <w:lang w:val="en-US"/>
        </w:rPr>
        <w:t>Acesso em: 29 de agosto de 2015.</w:t>
      </w:r>
    </w:p>
    <w:p w:rsidR="00B74BB7" w:rsidRPr="00E40BC1" w:rsidRDefault="00B74BB7" w:rsidP="00E92344">
      <w:pPr>
        <w:spacing w:after="0" w:line="240" w:lineRule="auto"/>
        <w:jc w:val="both"/>
        <w:rPr>
          <w:rFonts w:ascii="Times New Roman" w:hAnsi="Times New Roman" w:cs="Times New Roman"/>
          <w:sz w:val="24"/>
          <w:szCs w:val="24"/>
          <w:lang w:val="en-US"/>
        </w:rPr>
      </w:pPr>
    </w:p>
    <w:p w:rsidR="00B74BB7" w:rsidRPr="00E55359" w:rsidRDefault="00B74BB7" w:rsidP="00E92344">
      <w:pPr>
        <w:spacing w:after="0" w:line="240" w:lineRule="auto"/>
        <w:jc w:val="both"/>
        <w:rPr>
          <w:rFonts w:ascii="Times New Roman" w:hAnsi="Times New Roman" w:cs="Times New Roman"/>
          <w:sz w:val="24"/>
          <w:szCs w:val="24"/>
        </w:rPr>
      </w:pPr>
      <w:r w:rsidRPr="005321B5">
        <w:rPr>
          <w:rFonts w:ascii="Times New Roman" w:hAnsi="Times New Roman" w:cs="Times New Roman"/>
          <w:sz w:val="24"/>
          <w:szCs w:val="24"/>
          <w:lang w:val="en-US"/>
        </w:rPr>
        <w:t xml:space="preserve">REINHART, C. Devaluation, Relative Prices, and International Trade. </w:t>
      </w:r>
      <w:r w:rsidRPr="00E55359">
        <w:rPr>
          <w:rFonts w:ascii="Times New Roman" w:hAnsi="Times New Roman" w:cs="Times New Roman"/>
          <w:b/>
          <w:sz w:val="24"/>
          <w:szCs w:val="24"/>
        </w:rPr>
        <w:t>IMF Staff Papers</w:t>
      </w:r>
      <w:r w:rsidRPr="00E55359">
        <w:rPr>
          <w:rFonts w:ascii="Times New Roman" w:hAnsi="Times New Roman" w:cs="Times New Roman"/>
          <w:sz w:val="24"/>
          <w:szCs w:val="24"/>
        </w:rPr>
        <w:t>, v. 42, n. 2, 1995.</w:t>
      </w:r>
    </w:p>
    <w:p w:rsidR="00B74BB7" w:rsidRPr="00E55359" w:rsidRDefault="00B74BB7" w:rsidP="00E92344">
      <w:pPr>
        <w:spacing w:after="0" w:line="240" w:lineRule="auto"/>
        <w:jc w:val="both"/>
        <w:rPr>
          <w:rFonts w:ascii="Times New Roman" w:hAnsi="Times New Roman" w:cs="Times New Roman"/>
          <w:sz w:val="24"/>
          <w:szCs w:val="24"/>
        </w:rPr>
      </w:pPr>
    </w:p>
    <w:p w:rsidR="00B74BB7" w:rsidRPr="000F73E6" w:rsidRDefault="00B74BB7" w:rsidP="00E92344">
      <w:pPr>
        <w:spacing w:after="0" w:line="240" w:lineRule="auto"/>
        <w:jc w:val="both"/>
        <w:rPr>
          <w:rFonts w:ascii="Times New Roman" w:hAnsi="Times New Roman" w:cs="Times New Roman"/>
          <w:sz w:val="24"/>
          <w:szCs w:val="24"/>
          <w:lang w:val="en-US"/>
        </w:rPr>
      </w:pPr>
      <w:r w:rsidRPr="000F73E6">
        <w:rPr>
          <w:rFonts w:ascii="Times New Roman" w:hAnsi="Times New Roman" w:cs="Times New Roman"/>
          <w:sz w:val="24"/>
          <w:szCs w:val="24"/>
        </w:rPr>
        <w:t xml:space="preserve">SECEX/MDIC. </w:t>
      </w:r>
      <w:r w:rsidRPr="0030626C">
        <w:rPr>
          <w:rFonts w:ascii="Times New Roman" w:hAnsi="Times New Roman" w:cs="Times New Roman"/>
          <w:b/>
          <w:sz w:val="24"/>
          <w:szCs w:val="24"/>
        </w:rPr>
        <w:t>Intercâmbio comercial Brasileiro CHINA</w:t>
      </w:r>
      <w:r w:rsidRPr="000F73E6">
        <w:rPr>
          <w:rFonts w:ascii="Times New Roman" w:hAnsi="Times New Roman" w:cs="Times New Roman"/>
          <w:sz w:val="24"/>
          <w:szCs w:val="24"/>
        </w:rPr>
        <w:t>. Dados re</w:t>
      </w:r>
      <w:r w:rsidR="00410BAA">
        <w:rPr>
          <w:rFonts w:ascii="Times New Roman" w:hAnsi="Times New Roman" w:cs="Times New Roman"/>
          <w:sz w:val="24"/>
          <w:szCs w:val="24"/>
        </w:rPr>
        <w:t xml:space="preserve">quisitados ao sistema ALICEWEB. </w:t>
      </w:r>
      <w:r w:rsidR="00410BAA" w:rsidRPr="00E55359">
        <w:rPr>
          <w:rFonts w:ascii="Times New Roman" w:hAnsi="Times New Roman" w:cs="Times New Roman"/>
          <w:sz w:val="24"/>
          <w:szCs w:val="24"/>
          <w:lang w:val="en-US"/>
        </w:rPr>
        <w:t>Disponível em:</w:t>
      </w:r>
      <w:r w:rsidR="0093448A" w:rsidRPr="00E55359">
        <w:rPr>
          <w:rFonts w:ascii="Times New Roman" w:hAnsi="Times New Roman" w:cs="Times New Roman"/>
          <w:sz w:val="24"/>
          <w:szCs w:val="24"/>
          <w:lang w:val="en-US"/>
        </w:rPr>
        <w:t xml:space="preserve"> </w:t>
      </w:r>
      <w:hyperlink r:id="rId25" w:history="1">
        <w:r w:rsidR="0093448A" w:rsidRPr="00E55359">
          <w:rPr>
            <w:rStyle w:val="Hyperlink"/>
            <w:rFonts w:ascii="Times New Roman" w:hAnsi="Times New Roman" w:cs="Times New Roman"/>
            <w:sz w:val="24"/>
            <w:szCs w:val="24"/>
            <w:lang w:val="en-US"/>
          </w:rPr>
          <w:t>aliceweb@mdic.gov.br</w:t>
        </w:r>
      </w:hyperlink>
      <w:r w:rsidRPr="00E55359">
        <w:rPr>
          <w:rFonts w:ascii="Times New Roman" w:hAnsi="Times New Roman" w:cs="Times New Roman"/>
          <w:sz w:val="24"/>
          <w:szCs w:val="24"/>
          <w:lang w:val="en-US"/>
        </w:rPr>
        <w:t xml:space="preserve">. </w:t>
      </w:r>
      <w:r w:rsidRPr="000F73E6">
        <w:rPr>
          <w:rFonts w:ascii="Times New Roman" w:hAnsi="Times New Roman" w:cs="Times New Roman"/>
          <w:sz w:val="24"/>
          <w:szCs w:val="24"/>
          <w:lang w:val="en-US"/>
        </w:rPr>
        <w:t>2015.</w:t>
      </w:r>
    </w:p>
    <w:p w:rsidR="00B74BB7" w:rsidRPr="000F73E6" w:rsidRDefault="00B74BB7" w:rsidP="00E92344">
      <w:pPr>
        <w:spacing w:after="0" w:line="240" w:lineRule="auto"/>
        <w:jc w:val="both"/>
        <w:rPr>
          <w:rFonts w:ascii="Times New Roman" w:hAnsi="Times New Roman" w:cs="Times New Roman"/>
          <w:sz w:val="24"/>
          <w:szCs w:val="24"/>
          <w:lang w:val="en-US"/>
        </w:rPr>
      </w:pPr>
    </w:p>
    <w:p w:rsidR="00B74BB7" w:rsidRPr="000F73E6" w:rsidRDefault="00B74BB7" w:rsidP="00E92344">
      <w:pPr>
        <w:spacing w:after="0" w:line="240" w:lineRule="auto"/>
        <w:jc w:val="both"/>
        <w:rPr>
          <w:rFonts w:ascii="Times New Roman" w:hAnsi="Times New Roman" w:cs="Times New Roman"/>
          <w:sz w:val="24"/>
          <w:szCs w:val="24"/>
        </w:rPr>
      </w:pPr>
      <w:r w:rsidRPr="000F73E6">
        <w:rPr>
          <w:rFonts w:ascii="Times New Roman" w:hAnsi="Times New Roman" w:cs="Times New Roman"/>
          <w:sz w:val="24"/>
          <w:szCs w:val="24"/>
          <w:lang w:val="en-US"/>
        </w:rPr>
        <w:t xml:space="preserve">SENHADJI, A.; C. MONTENEGRO, Time Series Analysis of Export Demand Equations: a cross-country analysis. </w:t>
      </w:r>
      <w:r w:rsidRPr="00922F02">
        <w:rPr>
          <w:rFonts w:ascii="Times New Roman" w:hAnsi="Times New Roman" w:cs="Times New Roman"/>
          <w:b/>
          <w:sz w:val="24"/>
          <w:szCs w:val="24"/>
        </w:rPr>
        <w:t>Working P</w:t>
      </w:r>
      <w:r w:rsidRPr="000F73E6">
        <w:rPr>
          <w:rFonts w:ascii="Times New Roman" w:hAnsi="Times New Roman" w:cs="Times New Roman"/>
          <w:b/>
          <w:sz w:val="24"/>
          <w:szCs w:val="24"/>
        </w:rPr>
        <w:t xml:space="preserve">aper </w:t>
      </w:r>
      <w:r w:rsidRPr="000F73E6">
        <w:rPr>
          <w:rFonts w:ascii="Times New Roman" w:hAnsi="Times New Roman" w:cs="Times New Roman"/>
          <w:sz w:val="24"/>
          <w:szCs w:val="24"/>
        </w:rPr>
        <w:t>98/149, IMF, 1998.</w:t>
      </w:r>
    </w:p>
    <w:p w:rsidR="00B74BB7" w:rsidRPr="000F73E6" w:rsidRDefault="00B74BB7" w:rsidP="00E92344">
      <w:pPr>
        <w:spacing w:after="0" w:line="240" w:lineRule="auto"/>
        <w:jc w:val="both"/>
        <w:rPr>
          <w:rFonts w:ascii="Times New Roman" w:hAnsi="Times New Roman" w:cs="Times New Roman"/>
          <w:sz w:val="24"/>
          <w:szCs w:val="24"/>
        </w:rPr>
      </w:pPr>
    </w:p>
    <w:p w:rsidR="00143CD8" w:rsidRDefault="00143CD8" w:rsidP="00E92344">
      <w:pPr>
        <w:spacing w:after="0" w:line="240" w:lineRule="auto"/>
        <w:jc w:val="both"/>
        <w:rPr>
          <w:rFonts w:ascii="Times New Roman" w:hAnsi="Times New Roman" w:cs="Times New Roman"/>
          <w:sz w:val="24"/>
          <w:szCs w:val="24"/>
        </w:rPr>
      </w:pPr>
      <w:r w:rsidRPr="00143CD8">
        <w:rPr>
          <w:rFonts w:ascii="Times New Roman" w:hAnsi="Times New Roman" w:cs="Times New Roman"/>
          <w:sz w:val="24"/>
          <w:szCs w:val="24"/>
        </w:rPr>
        <w:t>Trading Economics, indicadores 2014. Disponível em: http://pt.tradingeconomics.com/china/indicators. Acesso em 31 de maio de 2015.</w:t>
      </w:r>
    </w:p>
    <w:p w:rsidR="00143CD8" w:rsidRDefault="00143CD8" w:rsidP="00E92344">
      <w:pPr>
        <w:spacing w:after="0" w:line="240" w:lineRule="auto"/>
        <w:jc w:val="both"/>
        <w:rPr>
          <w:rFonts w:ascii="Times New Roman" w:hAnsi="Times New Roman" w:cs="Times New Roman"/>
          <w:sz w:val="24"/>
          <w:szCs w:val="24"/>
        </w:rPr>
      </w:pPr>
    </w:p>
    <w:p w:rsidR="00B74BB7" w:rsidRPr="000F73E6" w:rsidRDefault="00B74BB7" w:rsidP="00E92344">
      <w:pPr>
        <w:spacing w:after="0" w:line="240" w:lineRule="auto"/>
        <w:jc w:val="both"/>
        <w:rPr>
          <w:rFonts w:ascii="Times New Roman" w:hAnsi="Times New Roman" w:cs="Times New Roman"/>
          <w:sz w:val="24"/>
          <w:szCs w:val="24"/>
        </w:rPr>
      </w:pPr>
      <w:r w:rsidRPr="000F73E6">
        <w:rPr>
          <w:rFonts w:ascii="Times New Roman" w:hAnsi="Times New Roman" w:cs="Times New Roman"/>
          <w:sz w:val="24"/>
          <w:szCs w:val="24"/>
        </w:rPr>
        <w:t xml:space="preserve">TAXA DE CÂMBIO|MOEDA. Disponível em: </w:t>
      </w:r>
      <w:hyperlink r:id="rId26" w:history="1">
        <w:r w:rsidR="0093448A" w:rsidRPr="000F73E6">
          <w:rPr>
            <w:rStyle w:val="Hyperlink"/>
            <w:rFonts w:ascii="Times New Roman" w:hAnsi="Times New Roman" w:cs="Times New Roman"/>
            <w:sz w:val="24"/>
            <w:szCs w:val="24"/>
          </w:rPr>
          <w:t>http://usd.pt.fxexchangerate.com/cny-2015_06_30-exchange-rates-history.html</w:t>
        </w:r>
      </w:hyperlink>
      <w:r w:rsidR="0093448A" w:rsidRPr="000F73E6">
        <w:rPr>
          <w:rFonts w:ascii="Times New Roman" w:hAnsi="Times New Roman" w:cs="Times New Roman"/>
          <w:sz w:val="24"/>
          <w:szCs w:val="24"/>
        </w:rPr>
        <w:t xml:space="preserve">. </w:t>
      </w:r>
      <w:r w:rsidRPr="000F73E6">
        <w:rPr>
          <w:rFonts w:ascii="Times New Roman" w:hAnsi="Times New Roman" w:cs="Times New Roman"/>
          <w:sz w:val="24"/>
          <w:szCs w:val="24"/>
        </w:rPr>
        <w:t xml:space="preserve"> Acesso em: 24 de outubro de 2015.</w:t>
      </w:r>
    </w:p>
    <w:p w:rsidR="00B74BB7" w:rsidRPr="000F73E6" w:rsidRDefault="00B74BB7" w:rsidP="00E92344">
      <w:pPr>
        <w:spacing w:after="0" w:line="240" w:lineRule="auto"/>
        <w:jc w:val="both"/>
        <w:rPr>
          <w:rFonts w:ascii="Times New Roman" w:hAnsi="Times New Roman" w:cs="Times New Roman"/>
          <w:sz w:val="24"/>
          <w:szCs w:val="24"/>
        </w:rPr>
      </w:pPr>
    </w:p>
    <w:p w:rsidR="00B74BB7" w:rsidRPr="000F73E6" w:rsidRDefault="00B74BB7" w:rsidP="00E92344">
      <w:pPr>
        <w:spacing w:after="0" w:line="240" w:lineRule="auto"/>
        <w:jc w:val="both"/>
        <w:rPr>
          <w:rFonts w:ascii="Times New Roman" w:hAnsi="Times New Roman" w:cs="Times New Roman"/>
          <w:sz w:val="24"/>
          <w:szCs w:val="24"/>
        </w:rPr>
      </w:pPr>
      <w:r w:rsidRPr="000F73E6">
        <w:rPr>
          <w:rFonts w:ascii="Times New Roman" w:hAnsi="Times New Roman" w:cs="Times New Roman"/>
          <w:sz w:val="24"/>
          <w:szCs w:val="24"/>
        </w:rPr>
        <w:t>WDI). World Bank. Disponível e</w:t>
      </w:r>
      <w:r w:rsidR="0093448A" w:rsidRPr="000F73E6">
        <w:rPr>
          <w:rFonts w:ascii="Times New Roman" w:hAnsi="Times New Roman" w:cs="Times New Roman"/>
          <w:sz w:val="24"/>
          <w:szCs w:val="24"/>
        </w:rPr>
        <w:t xml:space="preserve">m </w:t>
      </w:r>
      <w:r w:rsidRPr="000F73E6">
        <w:rPr>
          <w:rFonts w:ascii="Times New Roman" w:hAnsi="Times New Roman" w:cs="Times New Roman"/>
          <w:sz w:val="24"/>
          <w:szCs w:val="24"/>
        </w:rPr>
        <w:t xml:space="preserve"> </w:t>
      </w:r>
      <w:hyperlink r:id="rId27" w:history="1">
        <w:r w:rsidR="0093448A" w:rsidRPr="000F73E6">
          <w:rPr>
            <w:rStyle w:val="Hyperlink"/>
            <w:rFonts w:ascii="Times New Roman" w:hAnsi="Times New Roman" w:cs="Times New Roman"/>
            <w:sz w:val="24"/>
            <w:szCs w:val="24"/>
          </w:rPr>
          <w:t>http://datacatalog.worldbank.org</w:t>
        </w:r>
      </w:hyperlink>
      <w:r w:rsidR="0093448A" w:rsidRPr="000F73E6">
        <w:rPr>
          <w:rFonts w:ascii="Times New Roman" w:hAnsi="Times New Roman" w:cs="Times New Roman"/>
          <w:sz w:val="24"/>
          <w:szCs w:val="24"/>
        </w:rPr>
        <w:t xml:space="preserve"> </w:t>
      </w:r>
      <w:r w:rsidRPr="000F73E6">
        <w:rPr>
          <w:rFonts w:ascii="Times New Roman" w:hAnsi="Times New Roman" w:cs="Times New Roman"/>
          <w:sz w:val="24"/>
          <w:szCs w:val="24"/>
        </w:rPr>
        <w:t xml:space="preserve"> . 2010. 31 de maio de 2015.</w:t>
      </w:r>
    </w:p>
    <w:p w:rsidR="00B74BB7" w:rsidRPr="000F73E6" w:rsidRDefault="00B74BB7" w:rsidP="00E92344">
      <w:pPr>
        <w:spacing w:after="0" w:line="240" w:lineRule="auto"/>
        <w:jc w:val="both"/>
        <w:rPr>
          <w:rFonts w:ascii="Times New Roman" w:hAnsi="Times New Roman" w:cs="Times New Roman"/>
          <w:sz w:val="24"/>
          <w:szCs w:val="24"/>
        </w:rPr>
      </w:pPr>
    </w:p>
    <w:p w:rsidR="00B74BB7" w:rsidRPr="000F73E6" w:rsidRDefault="00B74BB7" w:rsidP="00E92344">
      <w:pPr>
        <w:spacing w:after="0" w:line="240" w:lineRule="auto"/>
        <w:jc w:val="both"/>
        <w:rPr>
          <w:rFonts w:ascii="Times New Roman" w:hAnsi="Times New Roman" w:cs="Times New Roman"/>
          <w:sz w:val="24"/>
          <w:szCs w:val="24"/>
        </w:rPr>
      </w:pPr>
      <w:r w:rsidRPr="000F73E6">
        <w:rPr>
          <w:rFonts w:ascii="Times New Roman" w:hAnsi="Times New Roman" w:cs="Times New Roman"/>
          <w:sz w:val="24"/>
          <w:szCs w:val="24"/>
          <w:lang w:val="en-US"/>
        </w:rPr>
        <w:t xml:space="preserve">WORLD INTEGRATED TRADE SOLUTION, WITS. 2009. </w:t>
      </w:r>
      <w:r w:rsidR="0093448A" w:rsidRPr="000F73E6">
        <w:rPr>
          <w:rFonts w:ascii="Times New Roman" w:hAnsi="Times New Roman" w:cs="Times New Roman"/>
          <w:sz w:val="24"/>
          <w:szCs w:val="24"/>
        </w:rPr>
        <w:t xml:space="preserve">Disponível: </w:t>
      </w:r>
      <w:hyperlink r:id="rId28" w:history="1">
        <w:r w:rsidR="0093448A" w:rsidRPr="000F73E6">
          <w:rPr>
            <w:rStyle w:val="Hyperlink"/>
            <w:rFonts w:ascii="Times New Roman" w:hAnsi="Times New Roman" w:cs="Times New Roman"/>
            <w:sz w:val="24"/>
            <w:szCs w:val="24"/>
          </w:rPr>
          <w:t>http://wits.worldbank.org/Default.aspx?lang=en</w:t>
        </w:r>
      </w:hyperlink>
      <w:r w:rsidR="0093448A" w:rsidRPr="000F73E6">
        <w:rPr>
          <w:rFonts w:ascii="Times New Roman" w:hAnsi="Times New Roman" w:cs="Times New Roman"/>
          <w:sz w:val="24"/>
          <w:szCs w:val="24"/>
        </w:rPr>
        <w:t>.</w:t>
      </w:r>
      <w:r w:rsidRPr="000F73E6">
        <w:rPr>
          <w:rFonts w:ascii="Times New Roman" w:hAnsi="Times New Roman" w:cs="Times New Roman"/>
          <w:sz w:val="24"/>
          <w:szCs w:val="24"/>
        </w:rPr>
        <w:t xml:space="preserve"> Acesso em: 31 de maio de 2015.</w:t>
      </w:r>
    </w:p>
    <w:p w:rsidR="00B74BB7" w:rsidRPr="000F73E6" w:rsidRDefault="00B74BB7" w:rsidP="00E92344">
      <w:pPr>
        <w:spacing w:after="0" w:line="240" w:lineRule="auto"/>
        <w:jc w:val="both"/>
        <w:rPr>
          <w:rFonts w:ascii="Times New Roman" w:hAnsi="Times New Roman" w:cs="Times New Roman"/>
          <w:sz w:val="24"/>
          <w:szCs w:val="24"/>
        </w:rPr>
      </w:pPr>
    </w:p>
    <w:p w:rsidR="00B74BB7" w:rsidRPr="00122C35" w:rsidRDefault="00B74BB7" w:rsidP="00E92344">
      <w:pPr>
        <w:spacing w:after="0" w:line="240" w:lineRule="auto"/>
        <w:jc w:val="both"/>
        <w:rPr>
          <w:rFonts w:ascii="Times New Roman" w:hAnsi="Times New Roman" w:cs="Times New Roman"/>
          <w:sz w:val="24"/>
          <w:szCs w:val="24"/>
          <w:lang w:val="en-US"/>
        </w:rPr>
      </w:pPr>
      <w:r w:rsidRPr="000F73E6">
        <w:rPr>
          <w:rFonts w:ascii="Times New Roman" w:hAnsi="Times New Roman" w:cs="Times New Roman"/>
          <w:sz w:val="24"/>
          <w:szCs w:val="24"/>
        </w:rPr>
        <w:t xml:space="preserve">ZINI JR, Álvaro Antônio. </w:t>
      </w:r>
      <w:r w:rsidRPr="0030626C">
        <w:rPr>
          <w:rFonts w:ascii="Times New Roman" w:hAnsi="Times New Roman" w:cs="Times New Roman"/>
          <w:b/>
          <w:sz w:val="24"/>
          <w:szCs w:val="24"/>
        </w:rPr>
        <w:t>Taxa de Câmbio e Política Cambial no Brasil</w:t>
      </w:r>
      <w:r w:rsidRPr="000F73E6">
        <w:rPr>
          <w:rFonts w:ascii="Times New Roman" w:hAnsi="Times New Roman" w:cs="Times New Roman"/>
          <w:sz w:val="24"/>
          <w:szCs w:val="24"/>
        </w:rPr>
        <w:t xml:space="preserve">. </w:t>
      </w:r>
      <w:r w:rsidR="0030626C">
        <w:rPr>
          <w:rFonts w:ascii="Times New Roman" w:hAnsi="Times New Roman" w:cs="Times New Roman"/>
          <w:sz w:val="24"/>
          <w:szCs w:val="24"/>
        </w:rPr>
        <w:t xml:space="preserve">São Paulo: </w:t>
      </w:r>
      <w:r w:rsidRPr="0030626C">
        <w:rPr>
          <w:rFonts w:ascii="Times New Roman" w:hAnsi="Times New Roman" w:cs="Times New Roman"/>
          <w:sz w:val="24"/>
          <w:szCs w:val="24"/>
        </w:rPr>
        <w:t xml:space="preserve">Edusp. </w:t>
      </w:r>
      <w:r w:rsidRPr="00122C35">
        <w:rPr>
          <w:rFonts w:ascii="Times New Roman" w:hAnsi="Times New Roman" w:cs="Times New Roman"/>
          <w:sz w:val="24"/>
          <w:szCs w:val="24"/>
          <w:lang w:val="en-US"/>
        </w:rPr>
        <w:t>1993.</w:t>
      </w:r>
    </w:p>
    <w:p w:rsidR="0082771D" w:rsidRPr="00122C35" w:rsidRDefault="0082771D" w:rsidP="00E92344">
      <w:pPr>
        <w:spacing w:after="0" w:line="240" w:lineRule="auto"/>
        <w:jc w:val="both"/>
        <w:rPr>
          <w:rFonts w:ascii="Times New Roman" w:hAnsi="Times New Roman" w:cs="Times New Roman"/>
          <w:sz w:val="24"/>
          <w:szCs w:val="24"/>
          <w:lang w:val="en-US"/>
        </w:rPr>
      </w:pPr>
    </w:p>
    <w:p w:rsidR="00995F73" w:rsidRPr="000F73E6" w:rsidRDefault="00995F73" w:rsidP="00E92344">
      <w:pPr>
        <w:spacing w:after="0" w:line="240" w:lineRule="auto"/>
        <w:jc w:val="both"/>
        <w:rPr>
          <w:rFonts w:ascii="Times New Roman" w:hAnsi="Times New Roman" w:cs="Times New Roman"/>
          <w:sz w:val="24"/>
          <w:szCs w:val="24"/>
          <w:lang w:val="en-US"/>
        </w:rPr>
      </w:pPr>
      <w:r w:rsidRPr="000F73E6">
        <w:rPr>
          <w:rFonts w:ascii="Times New Roman" w:hAnsi="Times New Roman" w:cs="Times New Roman"/>
          <w:sz w:val="24"/>
          <w:szCs w:val="24"/>
          <w:lang w:val="en-US"/>
        </w:rPr>
        <w:t xml:space="preserve">ZIVOT, E.; ANDREWS, D. Further evidence on the great crash, the oil-price shock, and the unit-root hypothesis. </w:t>
      </w:r>
      <w:r w:rsidRPr="0030626C">
        <w:rPr>
          <w:rFonts w:ascii="Times New Roman" w:hAnsi="Times New Roman" w:cs="Times New Roman"/>
          <w:b/>
          <w:sz w:val="24"/>
          <w:szCs w:val="24"/>
          <w:lang w:val="en-US"/>
        </w:rPr>
        <w:t>Journal of business and economic statistics</w:t>
      </w:r>
      <w:r w:rsidRPr="000F73E6">
        <w:rPr>
          <w:rFonts w:ascii="Times New Roman" w:hAnsi="Times New Roman" w:cs="Times New Roman"/>
          <w:sz w:val="24"/>
          <w:szCs w:val="24"/>
          <w:lang w:val="en-US"/>
        </w:rPr>
        <w:t>, ASA, v. 20, n. 1, 2002.</w:t>
      </w:r>
    </w:p>
    <w:sectPr w:rsidR="00995F73" w:rsidRPr="000F73E6" w:rsidSect="00E66BA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31B" w:rsidRDefault="0038531B" w:rsidP="00B81DEE">
      <w:pPr>
        <w:spacing w:after="0" w:line="240" w:lineRule="auto"/>
      </w:pPr>
      <w:r>
        <w:separator/>
      </w:r>
    </w:p>
  </w:endnote>
  <w:endnote w:type="continuationSeparator" w:id="0">
    <w:p w:rsidR="0038531B" w:rsidRDefault="0038531B" w:rsidP="00B81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31B" w:rsidRDefault="0038531B" w:rsidP="00B81DEE">
      <w:pPr>
        <w:spacing w:after="0" w:line="240" w:lineRule="auto"/>
      </w:pPr>
      <w:r>
        <w:separator/>
      </w:r>
    </w:p>
  </w:footnote>
  <w:footnote w:type="continuationSeparator" w:id="0">
    <w:p w:rsidR="0038531B" w:rsidRDefault="0038531B" w:rsidP="00B81DEE">
      <w:pPr>
        <w:spacing w:after="0" w:line="240" w:lineRule="auto"/>
      </w:pPr>
      <w:r>
        <w:continuationSeparator/>
      </w:r>
    </w:p>
  </w:footnote>
  <w:footnote w:id="1">
    <w:p w:rsidR="009106C6" w:rsidRPr="00AC7C66" w:rsidRDefault="009106C6">
      <w:pPr>
        <w:pStyle w:val="Textodenotaderodap"/>
        <w:rPr>
          <w:rFonts w:ascii="Times New Roman" w:hAnsi="Times New Roman" w:cs="Times New Roman"/>
        </w:rPr>
      </w:pPr>
      <w:r w:rsidRPr="00AC7C66">
        <w:rPr>
          <w:rStyle w:val="Refdenotaderodap"/>
          <w:rFonts w:ascii="Times New Roman" w:hAnsi="Times New Roman" w:cs="Times New Roman"/>
        </w:rPr>
        <w:footnoteRef/>
      </w:r>
      <w:r w:rsidRPr="00AC7C66">
        <w:rPr>
          <w:rFonts w:ascii="Times New Roman" w:hAnsi="Times New Roman" w:cs="Times New Roman"/>
        </w:rPr>
        <w:t xml:space="preserve"> Baseada no equilíbrio parcial</w:t>
      </w:r>
      <w:r>
        <w:rPr>
          <w:rFonts w:ascii="Times New Roman" w:hAnsi="Times New Roman" w:cs="Times New Roman"/>
        </w:rPr>
        <w:t>.</w:t>
      </w:r>
    </w:p>
  </w:footnote>
  <w:footnote w:id="2">
    <w:p w:rsidR="009106C6" w:rsidRPr="004911DE" w:rsidRDefault="009106C6" w:rsidP="004911DE">
      <w:pPr>
        <w:pStyle w:val="Textodenotaderodap"/>
        <w:jc w:val="both"/>
        <w:rPr>
          <w:rFonts w:ascii="Times New Roman" w:hAnsi="Times New Roman" w:cs="Times New Roman"/>
        </w:rPr>
      </w:pPr>
      <w:r w:rsidRPr="00AC7C66">
        <w:rPr>
          <w:rStyle w:val="Refdenotaderodap"/>
          <w:rFonts w:ascii="Times New Roman" w:hAnsi="Times New Roman" w:cs="Times New Roman"/>
        </w:rPr>
        <w:footnoteRef/>
      </w:r>
      <w:r w:rsidRPr="00AC7C66">
        <w:rPr>
          <w:rFonts w:ascii="Times New Roman" w:hAnsi="Times New Roman" w:cs="Times New Roman"/>
        </w:rPr>
        <w:t xml:space="preserve"> Sob ótica keynesiana.</w:t>
      </w:r>
    </w:p>
  </w:footnote>
  <w:footnote w:id="3">
    <w:p w:rsidR="009106C6" w:rsidRPr="0035310A" w:rsidRDefault="009106C6" w:rsidP="0035310A">
      <w:pPr>
        <w:pStyle w:val="Textodenotaderodap"/>
        <w:jc w:val="both"/>
        <w:rPr>
          <w:rFonts w:ascii="Times New Roman" w:hAnsi="Times New Roman" w:cs="Times New Roman"/>
        </w:rPr>
      </w:pPr>
      <w:r w:rsidRPr="0035310A">
        <w:rPr>
          <w:rStyle w:val="Refdenotaderodap"/>
          <w:rFonts w:ascii="Times New Roman" w:hAnsi="Times New Roman" w:cs="Times New Roman"/>
        </w:rPr>
        <w:footnoteRef/>
      </w:r>
      <w:r w:rsidRPr="0035310A">
        <w:rPr>
          <w:rFonts w:ascii="Times New Roman" w:hAnsi="Times New Roman" w:cs="Times New Roman"/>
        </w:rPr>
        <w:t xml:space="preserve"> A escolha da periodicidade trimestral se deu porque não foram encontrados todos os dados em forma mensal, além do PIB trimestral brasileiro ser disponibilizado a partir de 1996.1 e a taxa de inflação mensal da China estar disponível até 2015.5. Portanto não há dados disponíveis para o 2ª semestre de 2015, no período de edição do prese</w:t>
      </w:r>
      <w:r>
        <w:rPr>
          <w:rFonts w:ascii="Times New Roman" w:hAnsi="Times New Roman" w:cs="Times New Roman"/>
        </w:rPr>
        <w:t xml:space="preserve">nte trabalho. </w:t>
      </w:r>
    </w:p>
  </w:footnote>
  <w:footnote w:id="4">
    <w:p w:rsidR="009106C6" w:rsidRPr="00575F96" w:rsidRDefault="009106C6" w:rsidP="00575F96">
      <w:pPr>
        <w:pStyle w:val="Default"/>
        <w:jc w:val="both"/>
        <w:rPr>
          <w:rFonts w:ascii="Times New Roman" w:hAnsi="Times New Roman" w:cs="Times New Roman"/>
          <w:sz w:val="20"/>
          <w:szCs w:val="20"/>
        </w:rPr>
      </w:pPr>
      <w:r w:rsidRPr="00575F96">
        <w:rPr>
          <w:rStyle w:val="Refdenotaderodap"/>
          <w:rFonts w:ascii="Times New Roman" w:hAnsi="Times New Roman" w:cs="Times New Roman"/>
          <w:sz w:val="20"/>
          <w:szCs w:val="20"/>
        </w:rPr>
        <w:footnoteRef/>
      </w:r>
      <w:r w:rsidRPr="00575F96">
        <w:rPr>
          <w:rFonts w:ascii="Times New Roman" w:hAnsi="Times New Roman" w:cs="Times New Roman"/>
          <w:sz w:val="20"/>
          <w:szCs w:val="20"/>
        </w:rPr>
        <w:t xml:space="preserve"> A série foi transformada para periodicidade trimestral a partir de uma média geométrica e dessazonalizada.</w:t>
      </w:r>
    </w:p>
  </w:footnote>
  <w:footnote w:id="5">
    <w:p w:rsidR="009106C6" w:rsidRPr="00575F96" w:rsidRDefault="009106C6" w:rsidP="00575F96">
      <w:pPr>
        <w:pStyle w:val="Textodenotaderodap"/>
        <w:jc w:val="both"/>
        <w:rPr>
          <w:rFonts w:ascii="Times New Roman" w:hAnsi="Times New Roman" w:cs="Times New Roman"/>
        </w:rPr>
      </w:pPr>
      <w:r w:rsidRPr="00575F96">
        <w:rPr>
          <w:rStyle w:val="Refdenotaderodap"/>
          <w:rFonts w:ascii="Times New Roman" w:hAnsi="Times New Roman" w:cs="Times New Roman"/>
        </w:rPr>
        <w:footnoteRef/>
      </w:r>
      <w:r w:rsidRPr="00575F96">
        <w:rPr>
          <w:rFonts w:ascii="Times New Roman" w:hAnsi="Times New Roman" w:cs="Times New Roman"/>
        </w:rPr>
        <w:t xml:space="preserve"> Foi utilizado o PIB trimestral da</w:t>
      </w:r>
      <w:r>
        <w:rPr>
          <w:rFonts w:ascii="Times New Roman" w:hAnsi="Times New Roman" w:cs="Times New Roman"/>
        </w:rPr>
        <w:t xml:space="preserve"> China com metodologia antiga. </w:t>
      </w:r>
    </w:p>
  </w:footnote>
  <w:footnote w:id="6">
    <w:p w:rsidR="009106C6" w:rsidRDefault="009106C6" w:rsidP="00575F96">
      <w:pPr>
        <w:pStyle w:val="Textodenotaderodap"/>
        <w:jc w:val="both"/>
      </w:pPr>
      <w:r w:rsidRPr="00575F96">
        <w:rPr>
          <w:rStyle w:val="Refdenotaderodap"/>
          <w:rFonts w:ascii="Times New Roman" w:hAnsi="Times New Roman" w:cs="Times New Roman"/>
        </w:rPr>
        <w:footnoteRef/>
      </w:r>
      <w:r w:rsidRPr="00575F96">
        <w:rPr>
          <w:rFonts w:ascii="Times New Roman" w:hAnsi="Times New Roman" w:cs="Times New Roman"/>
        </w:rPr>
        <w:t>Independente e identicamente distribuído, com média zero, variância constante e sem presença de autocorrelação serial, ou seja, erros do tipo ruído branco.</w:t>
      </w:r>
    </w:p>
  </w:footnote>
  <w:footnote w:id="7">
    <w:p w:rsidR="009106C6" w:rsidRPr="00922F02" w:rsidRDefault="009106C6" w:rsidP="00FA366B">
      <w:pPr>
        <w:pStyle w:val="Default"/>
        <w:jc w:val="both"/>
        <w:rPr>
          <w:rFonts w:ascii="Times New Roman" w:hAnsi="Times New Roman" w:cs="Times New Roman"/>
          <w:sz w:val="20"/>
          <w:szCs w:val="20"/>
          <w:highlight w:val="cyan"/>
          <w:lang w:val="en-US"/>
        </w:rPr>
      </w:pPr>
      <w:r w:rsidRPr="00763B67">
        <w:rPr>
          <w:rStyle w:val="Refdenotaderodap"/>
          <w:rFonts w:ascii="Times New Roman" w:hAnsi="Times New Roman" w:cs="Times New Roman"/>
          <w:sz w:val="20"/>
          <w:szCs w:val="20"/>
        </w:rPr>
        <w:footnoteRef/>
      </w:r>
      <w:r w:rsidRPr="00763B67">
        <w:rPr>
          <w:rFonts w:ascii="Times New Roman" w:hAnsi="Times New Roman" w:cs="Times New Roman"/>
          <w:sz w:val="20"/>
          <w:szCs w:val="20"/>
        </w:rPr>
        <w:t xml:space="preserve"> O teste ADF é um teste unicaudal à esquerda. Isso significa que, para as séries estacionárias, a estatística </w:t>
      </w:r>
      <w:r w:rsidRPr="00763B67">
        <w:rPr>
          <w:rFonts w:ascii="Times New Roman" w:hAnsi="Times New Roman" w:cs="Times New Roman"/>
          <w:i/>
          <w:iCs/>
          <w:sz w:val="20"/>
          <w:szCs w:val="20"/>
        </w:rPr>
        <w:t>t</w:t>
      </w:r>
      <w:r w:rsidRPr="00763B67">
        <w:rPr>
          <w:rFonts w:ascii="Times New Roman" w:hAnsi="Times New Roman" w:cs="Times New Roman"/>
          <w:sz w:val="20"/>
          <w:szCs w:val="20"/>
        </w:rPr>
        <w:t xml:space="preserve">, além de ser sempre negativa, encontra-se na área de rejeição. Deste modo, para uma estatística </w:t>
      </w:r>
      <w:r w:rsidRPr="00763B67">
        <w:rPr>
          <w:rFonts w:ascii="Times New Roman" w:hAnsi="Times New Roman" w:cs="Times New Roman"/>
          <w:i/>
          <w:iCs/>
          <w:sz w:val="20"/>
          <w:szCs w:val="20"/>
        </w:rPr>
        <w:t xml:space="preserve">t </w:t>
      </w:r>
      <w:r w:rsidRPr="00763B67">
        <w:rPr>
          <w:rFonts w:ascii="Times New Roman" w:hAnsi="Times New Roman" w:cs="Times New Roman"/>
          <w:iCs/>
          <w:sz w:val="20"/>
          <w:szCs w:val="20"/>
        </w:rPr>
        <w:t>se</w:t>
      </w:r>
      <w:r w:rsidRPr="00763B67">
        <w:rPr>
          <w:rFonts w:ascii="Times New Roman" w:hAnsi="Times New Roman" w:cs="Times New Roman"/>
          <w:i/>
          <w:iCs/>
          <w:sz w:val="20"/>
          <w:szCs w:val="20"/>
        </w:rPr>
        <w:t xml:space="preserve"> </w:t>
      </w:r>
      <w:r w:rsidRPr="00763B67">
        <w:rPr>
          <w:rFonts w:ascii="Times New Roman" w:hAnsi="Times New Roman" w:cs="Times New Roman"/>
          <w:sz w:val="20"/>
          <w:szCs w:val="20"/>
        </w:rPr>
        <w:t xml:space="preserve">positiva significa que a série é explosiva. </w:t>
      </w:r>
      <w:r w:rsidRPr="00922F02">
        <w:rPr>
          <w:rFonts w:ascii="Times New Roman" w:hAnsi="Times New Roman" w:cs="Times New Roman"/>
          <w:sz w:val="20"/>
          <w:szCs w:val="20"/>
          <w:lang w:val="en-US"/>
        </w:rPr>
        <w:t xml:space="preserve">(LIMA,2012) </w:t>
      </w:r>
    </w:p>
  </w:footnote>
  <w:footnote w:id="8">
    <w:p w:rsidR="009106C6" w:rsidRPr="006C6378" w:rsidRDefault="009106C6" w:rsidP="009019D2">
      <w:pPr>
        <w:pStyle w:val="Textodenotaderodap"/>
        <w:rPr>
          <w:rFonts w:ascii="Times New Roman" w:hAnsi="Times New Roman" w:cs="Times New Roman"/>
          <w:lang w:val="en-US"/>
        </w:rPr>
      </w:pPr>
      <w:r w:rsidRPr="00763B67">
        <w:rPr>
          <w:rStyle w:val="Refdenotaderodap"/>
          <w:rFonts w:ascii="Times New Roman" w:hAnsi="Times New Roman" w:cs="Times New Roman"/>
        </w:rPr>
        <w:footnoteRef/>
      </w:r>
      <w:r w:rsidRPr="006C6378">
        <w:rPr>
          <w:rFonts w:ascii="Times New Roman" w:hAnsi="Times New Roman" w:cs="Times New Roman"/>
          <w:lang w:val="en-US"/>
        </w:rPr>
        <w:t xml:space="preserve"> Mais detalhes ver  Kwiatkowski, Phillips, Schmidt e Shin no Journal of Econometrics (1992).</w:t>
      </w:r>
    </w:p>
  </w:footnote>
  <w:footnote w:id="9">
    <w:p w:rsidR="009106C6" w:rsidRPr="0062227B" w:rsidRDefault="009106C6" w:rsidP="009019D2">
      <w:pPr>
        <w:pStyle w:val="Textodenotaderodap"/>
        <w:jc w:val="both"/>
        <w:rPr>
          <w:rFonts w:ascii="Arial" w:hAnsi="Arial" w:cs="Arial"/>
          <w:lang w:val="en-US"/>
        </w:rPr>
      </w:pPr>
      <w:r w:rsidRPr="009019D2">
        <w:rPr>
          <w:rStyle w:val="Refdenotaderodap"/>
          <w:rFonts w:ascii="Times New Roman" w:hAnsi="Times New Roman" w:cs="Times New Roman"/>
        </w:rPr>
        <w:footnoteRef/>
      </w:r>
      <w:r w:rsidRPr="009019D2">
        <w:rPr>
          <w:rFonts w:ascii="Times New Roman" w:hAnsi="Times New Roman" w:cs="Times New Roman"/>
          <w:lang w:val="en-US"/>
        </w:rPr>
        <w:t xml:space="preserve"> Generalised Least Squares Dickey-Fuller test.</w:t>
      </w:r>
    </w:p>
  </w:footnote>
  <w:footnote w:id="10">
    <w:p w:rsidR="009106C6" w:rsidRPr="002B504D" w:rsidRDefault="009106C6" w:rsidP="002B504D">
      <w:pPr>
        <w:pStyle w:val="Textodenotaderodap"/>
        <w:jc w:val="both"/>
        <w:rPr>
          <w:rFonts w:ascii="Times New Roman" w:hAnsi="Times New Roman" w:cs="Times New Roman"/>
        </w:rPr>
      </w:pPr>
      <w:r w:rsidRPr="002B504D">
        <w:rPr>
          <w:rStyle w:val="Refdenotaderodap"/>
          <w:rFonts w:ascii="Times New Roman" w:hAnsi="Times New Roman" w:cs="Times New Roman"/>
        </w:rPr>
        <w:footnoteRef/>
      </w:r>
      <w:r w:rsidRPr="002B504D">
        <w:rPr>
          <w:rFonts w:ascii="Times New Roman" w:hAnsi="Times New Roman" w:cs="Times New Roman"/>
        </w:rPr>
        <w:t xml:space="preserve"> Período de quebra indicado pelo teste Zivot-Andrews, em diferença.</w:t>
      </w:r>
    </w:p>
  </w:footnote>
  <w:footnote w:id="11">
    <w:p w:rsidR="009106C6" w:rsidRPr="002B504D" w:rsidRDefault="009106C6" w:rsidP="002B504D">
      <w:pPr>
        <w:pStyle w:val="Textodenotaderodap"/>
        <w:jc w:val="both"/>
        <w:rPr>
          <w:rFonts w:ascii="Times New Roman" w:hAnsi="Times New Roman" w:cs="Times New Roman"/>
        </w:rPr>
      </w:pPr>
      <w:r w:rsidRPr="002B504D">
        <w:rPr>
          <w:rStyle w:val="Refdenotaderodap"/>
          <w:rFonts w:ascii="Times New Roman" w:hAnsi="Times New Roman" w:cs="Times New Roman"/>
        </w:rPr>
        <w:footnoteRef/>
      </w:r>
      <w:r w:rsidRPr="002B504D">
        <w:rPr>
          <w:rFonts w:ascii="Times New Roman" w:hAnsi="Times New Roman" w:cs="Times New Roman"/>
        </w:rPr>
        <w:t xml:space="preserve"> Segundo Besarria e Costa (2012), o teste de Perron (1989) assume que o momento de quebra é conhecido. Portanto sendo condicional a uma mudança estrutural conhecido a</w:t>
      </w:r>
      <w:r w:rsidRPr="002B504D">
        <w:rPr>
          <w:rFonts w:ascii="Times New Roman" w:hAnsi="Times New Roman" w:cs="Times New Roman"/>
          <w:i/>
        </w:rPr>
        <w:t xml:space="preserve"> priori</w:t>
      </w:r>
      <w:r w:rsidRPr="002B504D">
        <w:rPr>
          <w:rFonts w:ascii="Times New Roman" w:hAnsi="Times New Roman" w:cs="Times New Roman"/>
        </w:rPr>
        <w:t xml:space="preserve">. Tal fato foi bastante criticado por Zivot e Andrews (1992), que transformaram o teste de Perron, assumindo que </w:t>
      </w:r>
      <w:r w:rsidRPr="002B504D">
        <w:rPr>
          <w:rFonts w:ascii="Times New Roman" w:hAnsi="Times New Roman" w:cs="Times New Roman"/>
          <w:i/>
        </w:rPr>
        <w:t xml:space="preserve">a priori </w:t>
      </w:r>
      <w:r w:rsidRPr="002B504D">
        <w:rPr>
          <w:rFonts w:ascii="Times New Roman" w:hAnsi="Times New Roman" w:cs="Times New Roman"/>
        </w:rPr>
        <w:t>ocorre em um ponto desconhecido.</w:t>
      </w:r>
    </w:p>
  </w:footnote>
  <w:footnote w:id="12">
    <w:p w:rsidR="002053F6" w:rsidRPr="00726846" w:rsidRDefault="002053F6" w:rsidP="002053F6">
      <w:pPr>
        <w:pStyle w:val="Textodenotaderodap"/>
        <w:jc w:val="both"/>
        <w:rPr>
          <w:rFonts w:ascii="Times New Roman" w:hAnsi="Times New Roman" w:cs="Times New Roman"/>
        </w:rPr>
      </w:pPr>
      <w:r w:rsidRPr="00726846">
        <w:rPr>
          <w:rStyle w:val="Refdenotaderodap"/>
          <w:rFonts w:ascii="Times New Roman" w:hAnsi="Times New Roman" w:cs="Times New Roman"/>
        </w:rPr>
        <w:footnoteRef/>
      </w:r>
      <w:r w:rsidRPr="00726846">
        <w:rPr>
          <w:rFonts w:ascii="Times New Roman" w:hAnsi="Times New Roman" w:cs="Times New Roman"/>
        </w:rPr>
        <w:t xml:space="preserve"> </w:t>
      </w:r>
      <w:r w:rsidRPr="00726846">
        <w:rPr>
          <w:rFonts w:ascii="Times New Roman" w:hAnsi="Times New Roman" w:cs="Times New Roman"/>
          <w:shd w:val="clear" w:color="auto" w:fill="FFFFFF"/>
        </w:rPr>
        <w:t xml:space="preserve">Os critérios de informação foram: Schwarz e Hanna-Quinn. Tais critérios indicaram uma defasagem, a partir do teste dos critérios de seleção de defasagem para modelo VAR. </w:t>
      </w:r>
      <w:r>
        <w:rPr>
          <w:rFonts w:ascii="Times New Roman" w:hAnsi="Times New Roman" w:cs="Times New Roman"/>
          <w:shd w:val="clear" w:color="auto" w:fill="FFFFFF"/>
        </w:rPr>
        <w:t xml:space="preserve">Após encontrar a </w:t>
      </w:r>
      <w:r w:rsidRPr="00726846">
        <w:rPr>
          <w:rFonts w:ascii="Times New Roman" w:hAnsi="Times New Roman" w:cs="Times New Roman"/>
          <w:shd w:val="clear" w:color="auto" w:fill="FFFFFF"/>
        </w:rPr>
        <w:t>defasagem escolhida, foi realizado o teste de autocorrelação LM para análise do modelo, que indicou não possuir autocorrelação nos resíduos.</w:t>
      </w:r>
      <w:r>
        <w:rPr>
          <w:rFonts w:ascii="Times New Roman" w:hAnsi="Times New Roman" w:cs="Times New Roman"/>
          <w:shd w:val="clear" w:color="auto" w:fill="FFFFFF"/>
        </w:rPr>
        <w:t xml:space="preserve"> Então foi realizado teste de cointegração e a estimação pelo modelo VEC.</w:t>
      </w:r>
    </w:p>
  </w:footnote>
  <w:footnote w:id="13">
    <w:p w:rsidR="00E219D9" w:rsidRPr="00E219D9" w:rsidRDefault="00E219D9" w:rsidP="00E219D9">
      <w:pPr>
        <w:pStyle w:val="Textodenotaderodap"/>
        <w:jc w:val="both"/>
        <w:rPr>
          <w:rFonts w:ascii="Times New Roman" w:hAnsi="Times New Roman" w:cs="Times New Roman"/>
        </w:rPr>
      </w:pPr>
      <w:r w:rsidRPr="00E219D9">
        <w:rPr>
          <w:rStyle w:val="Refdenotaderodap"/>
          <w:rFonts w:ascii="Times New Roman" w:hAnsi="Times New Roman" w:cs="Times New Roman"/>
        </w:rPr>
        <w:footnoteRef/>
      </w:r>
      <w:r w:rsidRPr="00E219D9">
        <w:rPr>
          <w:rFonts w:ascii="Times New Roman" w:hAnsi="Times New Roman" w:cs="Times New Roman"/>
        </w:rPr>
        <w:t xml:space="preserve"> Os valores negativos dos coeficientes da tab</w:t>
      </w:r>
      <w:r>
        <w:rPr>
          <w:rFonts w:ascii="Times New Roman" w:hAnsi="Times New Roman" w:cs="Times New Roman"/>
        </w:rPr>
        <w:t>ela</w:t>
      </w:r>
      <w:r w:rsidRPr="00E219D9">
        <w:rPr>
          <w:rFonts w:ascii="Times New Roman" w:hAnsi="Times New Roman" w:cs="Times New Roman"/>
        </w:rPr>
        <w:t xml:space="preserve"> 7, com respeito aos coeficientes de longo prazo</w:t>
      </w:r>
      <w:r>
        <w:rPr>
          <w:rFonts w:ascii="Times New Roman" w:hAnsi="Times New Roman" w:cs="Times New Roman"/>
        </w:rPr>
        <w:t>,</w:t>
      </w:r>
      <w:r w:rsidRPr="00E219D9">
        <w:rPr>
          <w:rFonts w:ascii="Times New Roman" w:hAnsi="Times New Roman" w:cs="Times New Roman"/>
        </w:rPr>
        <w:t xml:space="preserve"> se referem à equação de cointegração normalizada, de modo que o valor da estimativa de SBC assume valor um, pois se trata da variável endógena do sistema, enquanto as demais são consideradas exógenas. Logo, as análises das estimativas dos coeficientes das variáveis exógenas devem ser feitas com o sinal invertido.  </w:t>
      </w:r>
    </w:p>
  </w:footnote>
  <w:footnote w:id="14">
    <w:p w:rsidR="00B54A34" w:rsidRPr="00AB3076" w:rsidRDefault="00B54A34" w:rsidP="00AB3076">
      <w:pPr>
        <w:pStyle w:val="Textodenotaderodap"/>
        <w:jc w:val="both"/>
        <w:rPr>
          <w:rFonts w:ascii="Times New Roman" w:hAnsi="Times New Roman" w:cs="Times New Roman"/>
        </w:rPr>
      </w:pPr>
      <w:r w:rsidRPr="00AB3076">
        <w:rPr>
          <w:rStyle w:val="Refdenotaderodap"/>
          <w:rFonts w:ascii="Times New Roman" w:hAnsi="Times New Roman" w:cs="Times New Roman"/>
        </w:rPr>
        <w:footnoteRef/>
      </w:r>
      <w:r w:rsidRPr="00AB3076">
        <w:rPr>
          <w:rFonts w:ascii="Times New Roman" w:hAnsi="Times New Roman" w:cs="Times New Roman"/>
        </w:rPr>
        <w:t xml:space="preserve"> </w:t>
      </w:r>
      <w:r w:rsidRPr="00AB3076">
        <w:rPr>
          <w:rFonts w:ascii="Times New Roman" w:hAnsi="Times New Roman" w:cs="Times New Roman"/>
          <w:shd w:val="clear" w:color="auto" w:fill="FFFFFF"/>
        </w:rPr>
        <w:t xml:space="preserve"> Estudos por Alexander (1952 e 1959), Machlup (1955), entre outros.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758"/>
    <w:multiLevelType w:val="hybridMultilevel"/>
    <w:tmpl w:val="FFA8968C"/>
    <w:lvl w:ilvl="0" w:tplc="932C927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2D002366"/>
    <w:multiLevelType w:val="multilevel"/>
    <w:tmpl w:val="F816ED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30622BF"/>
    <w:multiLevelType w:val="multilevel"/>
    <w:tmpl w:val="F816ED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54417B8"/>
    <w:multiLevelType w:val="multilevel"/>
    <w:tmpl w:val="58AAC30C"/>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4AA3ACB"/>
    <w:multiLevelType w:val="multilevel"/>
    <w:tmpl w:val="F816ED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76E515D"/>
    <w:multiLevelType w:val="hybridMultilevel"/>
    <w:tmpl w:val="F3FEF4A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EB8771D"/>
    <w:multiLevelType w:val="multilevel"/>
    <w:tmpl w:val="159A3834"/>
    <w:lvl w:ilvl="0">
      <w:start w:val="1"/>
      <w:numFmt w:val="decimal"/>
      <w:lvlText w:val="%1."/>
      <w:lvlJc w:val="left"/>
      <w:pPr>
        <w:ind w:left="720" w:hanging="360"/>
      </w:pPr>
      <w:rPr>
        <w:b/>
      </w:rPr>
    </w:lvl>
    <w:lvl w:ilvl="1">
      <w:start w:val="1"/>
      <w:numFmt w:val="decimal"/>
      <w:isLgl/>
      <w:lvlText w:val="%1.%2."/>
      <w:lvlJc w:val="left"/>
      <w:pPr>
        <w:ind w:left="1146" w:hanging="720"/>
      </w:pPr>
      <w:rPr>
        <w:rFonts w:hint="default"/>
      </w:rPr>
    </w:lvl>
    <w:lvl w:ilvl="2">
      <w:start w:val="1"/>
      <w:numFmt w:val="decimal"/>
      <w:isLgl/>
      <w:lvlText w:val="%1.%2.%3."/>
      <w:lvlJc w:val="left"/>
      <w:pPr>
        <w:ind w:left="1854" w:hanging="720"/>
      </w:pPr>
      <w:rPr>
        <w:rFonts w:ascii="Arial" w:hAnsi="Arial" w:cs="Arial"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9953A3A"/>
    <w:multiLevelType w:val="hybridMultilevel"/>
    <w:tmpl w:val="0710587C"/>
    <w:lvl w:ilvl="0" w:tplc="5C76917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53419BD"/>
    <w:multiLevelType w:val="hybridMultilevel"/>
    <w:tmpl w:val="28049A06"/>
    <w:lvl w:ilvl="0" w:tplc="45CE62EC">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3"/>
  </w:num>
  <w:num w:numId="5">
    <w:abstractNumId w:val="5"/>
  </w:num>
  <w:num w:numId="6">
    <w:abstractNumId w:val="0"/>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EE"/>
    <w:rsid w:val="00001B5E"/>
    <w:rsid w:val="00004CDF"/>
    <w:rsid w:val="00014A42"/>
    <w:rsid w:val="00043242"/>
    <w:rsid w:val="000466B5"/>
    <w:rsid w:val="00052C6C"/>
    <w:rsid w:val="000959F7"/>
    <w:rsid w:val="000B2FA7"/>
    <w:rsid w:val="000C0210"/>
    <w:rsid w:val="000C49D4"/>
    <w:rsid w:val="000D2AC2"/>
    <w:rsid w:val="000F3863"/>
    <w:rsid w:val="000F4FBE"/>
    <w:rsid w:val="000F5A23"/>
    <w:rsid w:val="000F73E6"/>
    <w:rsid w:val="000F7BD0"/>
    <w:rsid w:val="00122C35"/>
    <w:rsid w:val="00135C21"/>
    <w:rsid w:val="00136EC7"/>
    <w:rsid w:val="00143CD8"/>
    <w:rsid w:val="00163DD0"/>
    <w:rsid w:val="0017236C"/>
    <w:rsid w:val="0017591E"/>
    <w:rsid w:val="001A49EA"/>
    <w:rsid w:val="001B32AF"/>
    <w:rsid w:val="001F3996"/>
    <w:rsid w:val="001F6FD1"/>
    <w:rsid w:val="002053F6"/>
    <w:rsid w:val="00242A34"/>
    <w:rsid w:val="002837FA"/>
    <w:rsid w:val="00293429"/>
    <w:rsid w:val="00294327"/>
    <w:rsid w:val="002B4B12"/>
    <w:rsid w:val="002B504D"/>
    <w:rsid w:val="002C0C91"/>
    <w:rsid w:val="002D0898"/>
    <w:rsid w:val="002F4824"/>
    <w:rsid w:val="0030184E"/>
    <w:rsid w:val="0030626C"/>
    <w:rsid w:val="00315A62"/>
    <w:rsid w:val="003171EB"/>
    <w:rsid w:val="0032109C"/>
    <w:rsid w:val="00322F99"/>
    <w:rsid w:val="00327B96"/>
    <w:rsid w:val="0035310A"/>
    <w:rsid w:val="00354642"/>
    <w:rsid w:val="00356D57"/>
    <w:rsid w:val="003765F4"/>
    <w:rsid w:val="0038531B"/>
    <w:rsid w:val="003B21CC"/>
    <w:rsid w:val="003B5752"/>
    <w:rsid w:val="003B58E0"/>
    <w:rsid w:val="003B5FAE"/>
    <w:rsid w:val="003C1700"/>
    <w:rsid w:val="00410BAA"/>
    <w:rsid w:val="00413406"/>
    <w:rsid w:val="00414F45"/>
    <w:rsid w:val="00417AE3"/>
    <w:rsid w:val="00443906"/>
    <w:rsid w:val="00450A36"/>
    <w:rsid w:val="00453BD9"/>
    <w:rsid w:val="00465C92"/>
    <w:rsid w:val="00477527"/>
    <w:rsid w:val="004911DE"/>
    <w:rsid w:val="004E4827"/>
    <w:rsid w:val="004E5F61"/>
    <w:rsid w:val="005040CF"/>
    <w:rsid w:val="0051601D"/>
    <w:rsid w:val="0052715E"/>
    <w:rsid w:val="005321B5"/>
    <w:rsid w:val="00541CD5"/>
    <w:rsid w:val="00543DC3"/>
    <w:rsid w:val="00547EF4"/>
    <w:rsid w:val="0055518C"/>
    <w:rsid w:val="00575F96"/>
    <w:rsid w:val="00594A3D"/>
    <w:rsid w:val="005A3CAC"/>
    <w:rsid w:val="005B7BD5"/>
    <w:rsid w:val="005D50D8"/>
    <w:rsid w:val="005E2C6C"/>
    <w:rsid w:val="00604ACA"/>
    <w:rsid w:val="0062730A"/>
    <w:rsid w:val="006409EB"/>
    <w:rsid w:val="006422FC"/>
    <w:rsid w:val="0064253C"/>
    <w:rsid w:val="0064326D"/>
    <w:rsid w:val="006466DB"/>
    <w:rsid w:val="00650249"/>
    <w:rsid w:val="006563EA"/>
    <w:rsid w:val="00666E52"/>
    <w:rsid w:val="00677DB9"/>
    <w:rsid w:val="006806D2"/>
    <w:rsid w:val="006A1BDD"/>
    <w:rsid w:val="006C6378"/>
    <w:rsid w:val="006E2164"/>
    <w:rsid w:val="006F2EE1"/>
    <w:rsid w:val="007035D9"/>
    <w:rsid w:val="00705C8E"/>
    <w:rsid w:val="007213AA"/>
    <w:rsid w:val="00726846"/>
    <w:rsid w:val="007368C1"/>
    <w:rsid w:val="00744A87"/>
    <w:rsid w:val="00760C50"/>
    <w:rsid w:val="00763B67"/>
    <w:rsid w:val="00765817"/>
    <w:rsid w:val="00772202"/>
    <w:rsid w:val="0078698C"/>
    <w:rsid w:val="00793846"/>
    <w:rsid w:val="007B4629"/>
    <w:rsid w:val="007B4E3C"/>
    <w:rsid w:val="007C3949"/>
    <w:rsid w:val="007D17E7"/>
    <w:rsid w:val="007E5138"/>
    <w:rsid w:val="007F1524"/>
    <w:rsid w:val="007F3F85"/>
    <w:rsid w:val="007F7BCB"/>
    <w:rsid w:val="00807E74"/>
    <w:rsid w:val="0081469B"/>
    <w:rsid w:val="0082771D"/>
    <w:rsid w:val="008545BD"/>
    <w:rsid w:val="00871759"/>
    <w:rsid w:val="00892DDD"/>
    <w:rsid w:val="0089316C"/>
    <w:rsid w:val="00895F5A"/>
    <w:rsid w:val="008A0CB1"/>
    <w:rsid w:val="008E2E97"/>
    <w:rsid w:val="008F5C57"/>
    <w:rsid w:val="00900ED9"/>
    <w:rsid w:val="009019D2"/>
    <w:rsid w:val="009106C6"/>
    <w:rsid w:val="00915BB0"/>
    <w:rsid w:val="00922F02"/>
    <w:rsid w:val="00924BD8"/>
    <w:rsid w:val="0093448A"/>
    <w:rsid w:val="00950929"/>
    <w:rsid w:val="009552CC"/>
    <w:rsid w:val="00995F73"/>
    <w:rsid w:val="009A6418"/>
    <w:rsid w:val="009C748C"/>
    <w:rsid w:val="009D2A80"/>
    <w:rsid w:val="009F4ED0"/>
    <w:rsid w:val="009F57BA"/>
    <w:rsid w:val="00A34601"/>
    <w:rsid w:val="00A3597D"/>
    <w:rsid w:val="00A50CE2"/>
    <w:rsid w:val="00AB3076"/>
    <w:rsid w:val="00AC274E"/>
    <w:rsid w:val="00AC7C66"/>
    <w:rsid w:val="00AD4338"/>
    <w:rsid w:val="00AE1177"/>
    <w:rsid w:val="00B12222"/>
    <w:rsid w:val="00B26700"/>
    <w:rsid w:val="00B27045"/>
    <w:rsid w:val="00B33E71"/>
    <w:rsid w:val="00B355BD"/>
    <w:rsid w:val="00B534AF"/>
    <w:rsid w:val="00B54A34"/>
    <w:rsid w:val="00B7244C"/>
    <w:rsid w:val="00B735E2"/>
    <w:rsid w:val="00B74BB7"/>
    <w:rsid w:val="00B81DEE"/>
    <w:rsid w:val="00B850AE"/>
    <w:rsid w:val="00B91C41"/>
    <w:rsid w:val="00B92C6A"/>
    <w:rsid w:val="00B96EA4"/>
    <w:rsid w:val="00BB279B"/>
    <w:rsid w:val="00BB5B72"/>
    <w:rsid w:val="00BC4AA7"/>
    <w:rsid w:val="00BC7B87"/>
    <w:rsid w:val="00BE5688"/>
    <w:rsid w:val="00BF6644"/>
    <w:rsid w:val="00C05BE4"/>
    <w:rsid w:val="00C0723D"/>
    <w:rsid w:val="00C13EE3"/>
    <w:rsid w:val="00C4733A"/>
    <w:rsid w:val="00C56B46"/>
    <w:rsid w:val="00C82D5C"/>
    <w:rsid w:val="00CA301D"/>
    <w:rsid w:val="00CA3C1D"/>
    <w:rsid w:val="00CA60F1"/>
    <w:rsid w:val="00CA6987"/>
    <w:rsid w:val="00CB2D04"/>
    <w:rsid w:val="00CD7F58"/>
    <w:rsid w:val="00CE6A7E"/>
    <w:rsid w:val="00D12EAA"/>
    <w:rsid w:val="00D239C0"/>
    <w:rsid w:val="00D24BBE"/>
    <w:rsid w:val="00D34FA1"/>
    <w:rsid w:val="00D468A9"/>
    <w:rsid w:val="00D64AE9"/>
    <w:rsid w:val="00D7128F"/>
    <w:rsid w:val="00D90853"/>
    <w:rsid w:val="00D920E0"/>
    <w:rsid w:val="00D9291B"/>
    <w:rsid w:val="00D95164"/>
    <w:rsid w:val="00DB224A"/>
    <w:rsid w:val="00DC3741"/>
    <w:rsid w:val="00DC5604"/>
    <w:rsid w:val="00DE5807"/>
    <w:rsid w:val="00E02C40"/>
    <w:rsid w:val="00E063B1"/>
    <w:rsid w:val="00E20888"/>
    <w:rsid w:val="00E215BF"/>
    <w:rsid w:val="00E219D9"/>
    <w:rsid w:val="00E23F56"/>
    <w:rsid w:val="00E40BC1"/>
    <w:rsid w:val="00E55359"/>
    <w:rsid w:val="00E66BAA"/>
    <w:rsid w:val="00E71284"/>
    <w:rsid w:val="00E90E5A"/>
    <w:rsid w:val="00E92344"/>
    <w:rsid w:val="00EC32B3"/>
    <w:rsid w:val="00F03988"/>
    <w:rsid w:val="00F27939"/>
    <w:rsid w:val="00F30FCF"/>
    <w:rsid w:val="00F40A9B"/>
    <w:rsid w:val="00F447F4"/>
    <w:rsid w:val="00F45569"/>
    <w:rsid w:val="00F649D2"/>
    <w:rsid w:val="00F6508F"/>
    <w:rsid w:val="00F95298"/>
    <w:rsid w:val="00F97813"/>
    <w:rsid w:val="00FA366B"/>
    <w:rsid w:val="00FA4BBD"/>
    <w:rsid w:val="00FC2192"/>
    <w:rsid w:val="00FD0EFD"/>
    <w:rsid w:val="00FD5769"/>
    <w:rsid w:val="00FD601D"/>
    <w:rsid w:val="00FD7742"/>
    <w:rsid w:val="00FF3750"/>
    <w:rsid w:val="00FF77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E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B81DE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81DEE"/>
    <w:rPr>
      <w:sz w:val="20"/>
      <w:szCs w:val="20"/>
    </w:rPr>
  </w:style>
  <w:style w:type="character" w:styleId="Refdenotaderodap">
    <w:name w:val="footnote reference"/>
    <w:basedOn w:val="Fontepargpadro"/>
    <w:uiPriority w:val="99"/>
    <w:semiHidden/>
    <w:unhideWhenUsed/>
    <w:rsid w:val="00B81DEE"/>
    <w:rPr>
      <w:vertAlign w:val="superscript"/>
    </w:rPr>
  </w:style>
  <w:style w:type="character" w:styleId="Hyperlink">
    <w:name w:val="Hyperlink"/>
    <w:basedOn w:val="Fontepargpadro"/>
    <w:uiPriority w:val="99"/>
    <w:unhideWhenUsed/>
    <w:rsid w:val="00B81DEE"/>
    <w:rPr>
      <w:color w:val="0000FF" w:themeColor="hyperlink"/>
      <w:u w:val="single"/>
    </w:rPr>
  </w:style>
  <w:style w:type="paragraph" w:customStyle="1" w:styleId="Default">
    <w:name w:val="Default"/>
    <w:rsid w:val="00E23F56"/>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354642"/>
    <w:pPr>
      <w:ind w:left="720"/>
      <w:contextualSpacing/>
    </w:pPr>
  </w:style>
  <w:style w:type="table" w:styleId="Tabelacomgrade">
    <w:name w:val="Table Grid"/>
    <w:basedOn w:val="Tabelanormal"/>
    <w:uiPriority w:val="59"/>
    <w:rsid w:val="000F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0F7BD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7BD0"/>
    <w:rPr>
      <w:rFonts w:ascii="Tahoma" w:hAnsi="Tahoma" w:cs="Tahoma"/>
      <w:sz w:val="16"/>
      <w:szCs w:val="16"/>
    </w:rPr>
  </w:style>
  <w:style w:type="paragraph" w:styleId="Legenda">
    <w:name w:val="caption"/>
    <w:basedOn w:val="Normal"/>
    <w:next w:val="Normal"/>
    <w:uiPriority w:val="35"/>
    <w:unhideWhenUsed/>
    <w:qFormat/>
    <w:rsid w:val="003B5FAE"/>
    <w:pPr>
      <w:spacing w:line="240" w:lineRule="auto"/>
    </w:pPr>
    <w:rPr>
      <w:b/>
      <w:bCs/>
      <w:color w:val="4F81BD" w:themeColor="accent1"/>
      <w:sz w:val="18"/>
      <w:szCs w:val="18"/>
    </w:rPr>
  </w:style>
  <w:style w:type="character" w:customStyle="1" w:styleId="apple-converted-space">
    <w:name w:val="apple-converted-space"/>
    <w:basedOn w:val="Fontepargpadro"/>
    <w:rsid w:val="0064326D"/>
  </w:style>
  <w:style w:type="character" w:styleId="Refdecomentrio">
    <w:name w:val="annotation reference"/>
    <w:basedOn w:val="Fontepargpadro"/>
    <w:uiPriority w:val="99"/>
    <w:semiHidden/>
    <w:unhideWhenUsed/>
    <w:rsid w:val="006A1BDD"/>
    <w:rPr>
      <w:sz w:val="16"/>
      <w:szCs w:val="16"/>
    </w:rPr>
  </w:style>
  <w:style w:type="paragraph" w:styleId="Textodecomentrio">
    <w:name w:val="annotation text"/>
    <w:basedOn w:val="Normal"/>
    <w:link w:val="TextodecomentrioChar"/>
    <w:uiPriority w:val="99"/>
    <w:semiHidden/>
    <w:unhideWhenUsed/>
    <w:rsid w:val="006A1BD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A1BDD"/>
    <w:rPr>
      <w:sz w:val="20"/>
      <w:szCs w:val="20"/>
    </w:rPr>
  </w:style>
  <w:style w:type="paragraph" w:styleId="Assuntodocomentrio">
    <w:name w:val="annotation subject"/>
    <w:basedOn w:val="Textodecomentrio"/>
    <w:next w:val="Textodecomentrio"/>
    <w:link w:val="AssuntodocomentrioChar"/>
    <w:uiPriority w:val="99"/>
    <w:semiHidden/>
    <w:unhideWhenUsed/>
    <w:rsid w:val="006A1BDD"/>
    <w:rPr>
      <w:b/>
      <w:bCs/>
    </w:rPr>
  </w:style>
  <w:style w:type="character" w:customStyle="1" w:styleId="AssuntodocomentrioChar">
    <w:name w:val="Assunto do comentário Char"/>
    <w:basedOn w:val="TextodecomentrioChar"/>
    <w:link w:val="Assuntodocomentrio"/>
    <w:uiPriority w:val="99"/>
    <w:semiHidden/>
    <w:rsid w:val="006A1BDD"/>
    <w:rPr>
      <w:b/>
      <w:bCs/>
      <w:sz w:val="20"/>
      <w:szCs w:val="20"/>
    </w:rPr>
  </w:style>
  <w:style w:type="character" w:styleId="HiperlinkVisitado">
    <w:name w:val="FollowedHyperlink"/>
    <w:basedOn w:val="Fontepargpadro"/>
    <w:uiPriority w:val="99"/>
    <w:semiHidden/>
    <w:unhideWhenUsed/>
    <w:rsid w:val="007368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E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B81DE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81DEE"/>
    <w:rPr>
      <w:sz w:val="20"/>
      <w:szCs w:val="20"/>
    </w:rPr>
  </w:style>
  <w:style w:type="character" w:styleId="Refdenotaderodap">
    <w:name w:val="footnote reference"/>
    <w:basedOn w:val="Fontepargpadro"/>
    <w:uiPriority w:val="99"/>
    <w:semiHidden/>
    <w:unhideWhenUsed/>
    <w:rsid w:val="00B81DEE"/>
    <w:rPr>
      <w:vertAlign w:val="superscript"/>
    </w:rPr>
  </w:style>
  <w:style w:type="character" w:styleId="Hyperlink">
    <w:name w:val="Hyperlink"/>
    <w:basedOn w:val="Fontepargpadro"/>
    <w:uiPriority w:val="99"/>
    <w:unhideWhenUsed/>
    <w:rsid w:val="00B81DEE"/>
    <w:rPr>
      <w:color w:val="0000FF" w:themeColor="hyperlink"/>
      <w:u w:val="single"/>
    </w:rPr>
  </w:style>
  <w:style w:type="paragraph" w:customStyle="1" w:styleId="Default">
    <w:name w:val="Default"/>
    <w:rsid w:val="00E23F56"/>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354642"/>
    <w:pPr>
      <w:ind w:left="720"/>
      <w:contextualSpacing/>
    </w:pPr>
  </w:style>
  <w:style w:type="table" w:styleId="Tabelacomgrade">
    <w:name w:val="Table Grid"/>
    <w:basedOn w:val="Tabelanormal"/>
    <w:uiPriority w:val="59"/>
    <w:rsid w:val="000F7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0F7BD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7BD0"/>
    <w:rPr>
      <w:rFonts w:ascii="Tahoma" w:hAnsi="Tahoma" w:cs="Tahoma"/>
      <w:sz w:val="16"/>
      <w:szCs w:val="16"/>
    </w:rPr>
  </w:style>
  <w:style w:type="paragraph" w:styleId="Legenda">
    <w:name w:val="caption"/>
    <w:basedOn w:val="Normal"/>
    <w:next w:val="Normal"/>
    <w:uiPriority w:val="35"/>
    <w:unhideWhenUsed/>
    <w:qFormat/>
    <w:rsid w:val="003B5FAE"/>
    <w:pPr>
      <w:spacing w:line="240" w:lineRule="auto"/>
    </w:pPr>
    <w:rPr>
      <w:b/>
      <w:bCs/>
      <w:color w:val="4F81BD" w:themeColor="accent1"/>
      <w:sz w:val="18"/>
      <w:szCs w:val="18"/>
    </w:rPr>
  </w:style>
  <w:style w:type="character" w:customStyle="1" w:styleId="apple-converted-space">
    <w:name w:val="apple-converted-space"/>
    <w:basedOn w:val="Fontepargpadro"/>
    <w:rsid w:val="0064326D"/>
  </w:style>
  <w:style w:type="character" w:styleId="Refdecomentrio">
    <w:name w:val="annotation reference"/>
    <w:basedOn w:val="Fontepargpadro"/>
    <w:uiPriority w:val="99"/>
    <w:semiHidden/>
    <w:unhideWhenUsed/>
    <w:rsid w:val="006A1BDD"/>
    <w:rPr>
      <w:sz w:val="16"/>
      <w:szCs w:val="16"/>
    </w:rPr>
  </w:style>
  <w:style w:type="paragraph" w:styleId="Textodecomentrio">
    <w:name w:val="annotation text"/>
    <w:basedOn w:val="Normal"/>
    <w:link w:val="TextodecomentrioChar"/>
    <w:uiPriority w:val="99"/>
    <w:semiHidden/>
    <w:unhideWhenUsed/>
    <w:rsid w:val="006A1BD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A1BDD"/>
    <w:rPr>
      <w:sz w:val="20"/>
      <w:szCs w:val="20"/>
    </w:rPr>
  </w:style>
  <w:style w:type="paragraph" w:styleId="Assuntodocomentrio">
    <w:name w:val="annotation subject"/>
    <w:basedOn w:val="Textodecomentrio"/>
    <w:next w:val="Textodecomentrio"/>
    <w:link w:val="AssuntodocomentrioChar"/>
    <w:uiPriority w:val="99"/>
    <w:semiHidden/>
    <w:unhideWhenUsed/>
    <w:rsid w:val="006A1BDD"/>
    <w:rPr>
      <w:b/>
      <w:bCs/>
    </w:rPr>
  </w:style>
  <w:style w:type="character" w:customStyle="1" w:styleId="AssuntodocomentrioChar">
    <w:name w:val="Assunto do comentário Char"/>
    <w:basedOn w:val="TextodecomentrioChar"/>
    <w:link w:val="Assuntodocomentrio"/>
    <w:uiPriority w:val="99"/>
    <w:semiHidden/>
    <w:rsid w:val="006A1BDD"/>
    <w:rPr>
      <w:b/>
      <w:bCs/>
      <w:sz w:val="20"/>
      <w:szCs w:val="20"/>
    </w:rPr>
  </w:style>
  <w:style w:type="character" w:styleId="HiperlinkVisitado">
    <w:name w:val="FollowedHyperlink"/>
    <w:basedOn w:val="Fontepargpadro"/>
    <w:uiPriority w:val="99"/>
    <w:semiHidden/>
    <w:unhideWhenUsed/>
    <w:rsid w:val="007368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5837">
      <w:bodyDiv w:val="1"/>
      <w:marLeft w:val="0"/>
      <w:marRight w:val="0"/>
      <w:marTop w:val="0"/>
      <w:marBottom w:val="0"/>
      <w:divBdr>
        <w:top w:val="none" w:sz="0" w:space="0" w:color="auto"/>
        <w:left w:val="none" w:sz="0" w:space="0" w:color="auto"/>
        <w:bottom w:val="none" w:sz="0" w:space="0" w:color="auto"/>
        <w:right w:val="none" w:sz="0" w:space="0" w:color="auto"/>
      </w:divBdr>
    </w:div>
    <w:div w:id="8595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ttes.cnpq.br/1790445746970638" TargetMode="External"/><Relationship Id="rId18" Type="http://schemas.openxmlformats.org/officeDocument/2006/relationships/oleObject" Target="embeddings/oleObject2.bin"/><Relationship Id="rId26" Type="http://schemas.openxmlformats.org/officeDocument/2006/relationships/hyperlink" Target="http://usd.pt.fxexchangerate.com/cny-2015_06_30-exchange-rates-history.html" TargetMode="External"/><Relationship Id="rId3" Type="http://schemas.openxmlformats.org/officeDocument/2006/relationships/styles" Target="styles.xml"/><Relationship Id="rId21" Type="http://schemas.openxmlformats.org/officeDocument/2006/relationships/hyperlink" Target="https://research.stlouisfed.org/" TargetMode="External"/><Relationship Id="rId7" Type="http://schemas.openxmlformats.org/officeDocument/2006/relationships/footnotes" Target="footnotes.xml"/><Relationship Id="rId12" Type="http://schemas.openxmlformats.org/officeDocument/2006/relationships/hyperlink" Target="mailto:janainaalves@ufrnet.br" TargetMode="External"/><Relationship Id="rId17" Type="http://schemas.openxmlformats.org/officeDocument/2006/relationships/image" Target="media/image2.emf"/><Relationship Id="rId25" Type="http://schemas.openxmlformats.org/officeDocument/2006/relationships/hyperlink" Target="mailto:aliceweb@mdic.gov.br"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ttes.cnpq.br/8841368848220253" TargetMode="External"/><Relationship Id="rId24" Type="http://schemas.openxmlformats.org/officeDocument/2006/relationships/hyperlink" Target="http://www.brasil.gov.br/economia-e-emprego/2014/01/exportacoes-das-trading-companies-cresceram-4-9-em-2013" TargetMode="Externa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yperlink" Target="http://www.imf.org/external/pubs/ft/wp/2003/wp03140.pdf" TargetMode="External"/><Relationship Id="rId28" Type="http://schemas.openxmlformats.org/officeDocument/2006/relationships/hyperlink" Target="http://wits.worldbank.org/Default.aspx?lang=en" TargetMode="External"/><Relationship Id="rId10" Type="http://schemas.openxmlformats.org/officeDocument/2006/relationships/hyperlink" Target="http://lattes.cnpq.br/7826463842144568" TargetMode="Externa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yperlink" Target="mailto:emilia_karla@hotmail.com" TargetMode="External"/><Relationship Id="rId14" Type="http://schemas.openxmlformats.org/officeDocument/2006/relationships/hyperlink" Target="mailto:jp1607@gmail.com" TargetMode="External"/><Relationship Id="rId22" Type="http://schemas.openxmlformats.org/officeDocument/2006/relationships/hyperlink" Target="http://www.mdic.gov.br/sitio/interna/interna.php?area=5&amp;menu=3576" TargetMode="External"/><Relationship Id="rId27" Type="http://schemas.openxmlformats.org/officeDocument/2006/relationships/hyperlink" Target="http://datacatalog.worldbank.org" TargetMode="Externa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8C8C0-8479-4E3F-AF8B-33F3B538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9517</Words>
  <Characters>51397</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
    </vt:vector>
  </TitlesOfParts>
  <Company>Banco Central do Brasil</Company>
  <LinksUpToDate>false</LinksUpToDate>
  <CharactersWithSpaces>60793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Mendes-PC</dc:creator>
  <cp:lastModifiedBy>depec.fabio</cp:lastModifiedBy>
  <cp:revision>2</cp:revision>
  <dcterms:created xsi:type="dcterms:W3CDTF">2016-09-13T16:30:00Z</dcterms:created>
  <dcterms:modified xsi:type="dcterms:W3CDTF">2016-09-13T16:30:00Z</dcterms:modified>
</cp:coreProperties>
</file>